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A9" w:rsidRDefault="00E405E5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</w:t>
      </w:r>
      <w:r>
        <w:rPr>
          <w:rFonts w:ascii="宋体" w:hAnsi="宋体"/>
          <w:color w:val="000000"/>
          <w:sz w:val="24"/>
        </w:rPr>
        <w:t>二：</w:t>
      </w:r>
    </w:p>
    <w:p w:rsidR="00AC75A9" w:rsidRDefault="00E405E5">
      <w:pPr>
        <w:widowControl/>
        <w:spacing w:line="360" w:lineRule="atLeast"/>
        <w:jc w:val="center"/>
        <w:outlineLvl w:val="1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四川省体育彩票管理中心德阳分中心</w:t>
      </w:r>
    </w:p>
    <w:p w:rsidR="00AC75A9" w:rsidRDefault="00E405E5">
      <w:pPr>
        <w:jc w:val="center"/>
      </w:pPr>
      <w:r>
        <w:rPr>
          <w:rFonts w:hAnsi="宋体" w:hint="eastAsia"/>
          <w:b/>
          <w:bCs/>
          <w:sz w:val="32"/>
          <w:szCs w:val="32"/>
        </w:rPr>
        <w:t>2022</w:t>
      </w:r>
      <w:r>
        <w:rPr>
          <w:rFonts w:hAnsi="宋体" w:hint="eastAsia"/>
          <w:b/>
          <w:bCs/>
          <w:sz w:val="32"/>
          <w:szCs w:val="32"/>
        </w:rPr>
        <w:t>年定制公益服务展示柜采购项目</w:t>
      </w:r>
    </w:p>
    <w:tbl>
      <w:tblPr>
        <w:tblpPr w:leftFromText="180" w:rightFromText="180" w:vertAnchor="text" w:horzAnchor="page" w:tblpX="787" w:tblpY="778"/>
        <w:tblOverlap w:val="never"/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757"/>
        <w:gridCol w:w="3142"/>
        <w:gridCol w:w="2234"/>
      </w:tblGrid>
      <w:tr w:rsidR="00AC75A9">
        <w:trPr>
          <w:trHeight w:val="720"/>
        </w:trPr>
        <w:tc>
          <w:tcPr>
            <w:tcW w:w="2693" w:type="dxa"/>
            <w:shd w:val="clear" w:color="auto" w:fill="auto"/>
            <w:vAlign w:val="center"/>
          </w:tcPr>
          <w:p w:rsidR="00AC75A9" w:rsidRDefault="00E405E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AC75A9" w:rsidRDefault="00E405E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四川省体育彩票管理中心德阳分中心</w:t>
            </w:r>
            <w:r>
              <w:rPr>
                <w:rFonts w:ascii="仿宋" w:eastAsia="仿宋" w:hAnsi="仿宋" w:cs="仿宋" w:hint="eastAsia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sz w:val="24"/>
              </w:rPr>
              <w:t>年定制公益服务展示柜采购项目</w:t>
            </w:r>
          </w:p>
        </w:tc>
      </w:tr>
      <w:tr w:rsidR="00AC75A9">
        <w:trPr>
          <w:trHeight w:val="532"/>
        </w:trPr>
        <w:tc>
          <w:tcPr>
            <w:tcW w:w="2693" w:type="dxa"/>
            <w:shd w:val="clear" w:color="auto" w:fill="auto"/>
            <w:vAlign w:val="center"/>
          </w:tcPr>
          <w:p w:rsidR="00AC75A9" w:rsidRDefault="00E405E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项目总预算（万元）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C75A9" w:rsidRDefault="00E405E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4.2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C75A9" w:rsidRDefault="00E405E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项目最高限价（万元）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C75A9" w:rsidRDefault="00E405E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4.2</w:t>
            </w:r>
          </w:p>
        </w:tc>
      </w:tr>
      <w:tr w:rsidR="00AC75A9">
        <w:trPr>
          <w:trHeight w:val="555"/>
        </w:trPr>
        <w:tc>
          <w:tcPr>
            <w:tcW w:w="2693" w:type="dxa"/>
            <w:shd w:val="clear" w:color="auto" w:fill="auto"/>
            <w:vAlign w:val="center"/>
          </w:tcPr>
          <w:p w:rsidR="00AC75A9" w:rsidRDefault="00E405E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采购方式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AC75A9" w:rsidRDefault="00E405E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低价中选（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综合评分（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</w:tr>
      <w:tr w:rsidR="00AC75A9">
        <w:trPr>
          <w:trHeight w:val="988"/>
        </w:trPr>
        <w:tc>
          <w:tcPr>
            <w:tcW w:w="10826" w:type="dxa"/>
            <w:gridSpan w:val="4"/>
            <w:shd w:val="clear" w:color="auto" w:fill="auto"/>
          </w:tcPr>
          <w:p w:rsidR="00AC75A9" w:rsidRDefault="00E405E5">
            <w:pPr>
              <w:spacing w:line="276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一、项目概述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为进一步提升中国体育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彩票公益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品牌形象，推进实体渠道赋能转型工作，丰富渠道功能，促进实体渠道创新发展，在提升品牌美誉度的同时，实现实体店自身的可持续增收、引流功能，塑造健康向上的体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彩品牌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形象，</w:t>
            </w:r>
            <w:r>
              <w:rPr>
                <w:rFonts w:ascii="仿宋" w:eastAsia="仿宋" w:hAnsi="仿宋" w:cs="仿宋" w:hint="eastAsia"/>
                <w:sz w:val="24"/>
              </w:rPr>
              <w:t>德阳分中心</w:t>
            </w:r>
            <w:r>
              <w:rPr>
                <w:rFonts w:ascii="仿宋" w:eastAsia="仿宋" w:hAnsi="仿宋" w:cs="仿宋" w:hint="eastAsia"/>
                <w:sz w:val="24"/>
              </w:rPr>
              <w:t>拟采购一批带有体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彩品牌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标识和微光行动标识的定制公益服务展示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柜</w:t>
            </w:r>
            <w:r>
              <w:rPr>
                <w:rFonts w:ascii="仿宋" w:eastAsia="仿宋" w:hAnsi="仿宋" w:cs="仿宋" w:hint="eastAsia"/>
                <w:sz w:val="24"/>
              </w:rPr>
              <w:t>用于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实体店公益服务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现需通过比选方式确定四川省体育彩票管理中心德阳分中心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年定制公益服务展示柜采购项目供应商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AC75A9">
        <w:trPr>
          <w:trHeight w:val="1084"/>
        </w:trPr>
        <w:tc>
          <w:tcPr>
            <w:tcW w:w="10826" w:type="dxa"/>
            <w:gridSpan w:val="4"/>
            <w:shd w:val="clear" w:color="auto" w:fill="auto"/>
          </w:tcPr>
          <w:p w:rsidR="00AC75A9" w:rsidRDefault="00E405E5">
            <w:pPr>
              <w:spacing w:line="276" w:lineRule="auto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二、项目技术需求</w:t>
            </w:r>
          </w:p>
          <w:p w:rsidR="00AC75A9" w:rsidRDefault="00E405E5">
            <w:pPr>
              <w:widowControl/>
              <w:spacing w:line="276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（一）总体要求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供应商负责采购方</w:t>
            </w:r>
            <w:r>
              <w:rPr>
                <w:rFonts w:ascii="仿宋" w:eastAsia="仿宋" w:hAnsi="仿宋" w:cs="仿宋" w:hint="eastAsia"/>
                <w:sz w:val="24"/>
              </w:rPr>
              <w:t>定制公益服务展示柜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的设计和制作，设计和制作需完整表达采购方诉求，主题突出、牢固耐用，符合大众审美。</w:t>
            </w:r>
          </w:p>
          <w:p w:rsidR="00AC75A9" w:rsidRDefault="00E405E5">
            <w:pPr>
              <w:widowControl/>
              <w:numPr>
                <w:ilvl w:val="0"/>
                <w:numId w:val="1"/>
              </w:numPr>
              <w:spacing w:line="276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技术参数指标：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材质：实木颗粒板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，规格</w:t>
            </w:r>
            <w:r>
              <w:rPr>
                <w:rFonts w:ascii="仿宋" w:eastAsia="仿宋" w:hAnsi="仿宋"/>
                <w:color w:val="000000"/>
                <w:sz w:val="24"/>
              </w:rPr>
              <w:t>≥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16mm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，颜色为白色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要求：截面不得出现崩边现象；贴面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板不得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有缺角、起泡、刮伤、压痕、断纸、油污和开裂等不良现象；贴面板表面色泽均匀，纹理一致；长、宽、深规格尺寸误差≤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2mm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，厚度公差±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3mm,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对角线误差≤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3mm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；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曲翘度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≤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3mm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；板材含水率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8%~12%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；板材及粘合剂等无刺激性气味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,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符合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GB18580-2001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标准，甲醛含量不超标。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物品规格：宽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40cm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高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150cm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深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30cm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标识牌：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15mmPVC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板，印刷为背胶，固定于柜子上端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示意图：</w:t>
            </w:r>
          </w:p>
          <w:p w:rsidR="00AC75A9" w:rsidRDefault="00E405E5">
            <w:pPr>
              <w:pStyle w:val="a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3162935" cy="2750185"/>
                  <wp:effectExtent l="0" t="0" r="18415" b="12065"/>
                  <wp:docPr id="4" name="图片 4" descr="8DE878AD-F7C3-45f0-B50F-91D8A7918A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8DE878AD-F7C3-45f0-B50F-91D8A7918AB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25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935" cy="275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A9">
        <w:trPr>
          <w:trHeight w:val="394"/>
        </w:trPr>
        <w:tc>
          <w:tcPr>
            <w:tcW w:w="10826" w:type="dxa"/>
            <w:gridSpan w:val="4"/>
            <w:shd w:val="clear" w:color="auto" w:fill="auto"/>
            <w:vAlign w:val="center"/>
          </w:tcPr>
          <w:p w:rsidR="00AC75A9" w:rsidRDefault="00AC75A9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AC75A9" w:rsidRDefault="00E405E5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三、商务要求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（一）设计时间需求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中标供应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商接到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采购方设计要求后1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个自然日内提供设计初稿，在采购方确认效果图及印刷内容、颜色、位置后开始制作，确认后无法再进行修改印刷内容、颜色、位置。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（二）供应商需具备完成本次采购服务的能力和水平，须拥有良好的形象，其风格和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调性须符合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中国体育彩票行业的公益特性，即口碑良好、健康向上、客观公正。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（三）供应商知晓并遵守服务本项目需要遵守的法律法规、产品特点和市场规律，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所提供的产品和服务必须坚持弘扬社会正能量、积极开展正面宣传，实现体育彩票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宣传的专业性、实用性，并具有合法性。</w:t>
            </w:r>
          </w:p>
          <w:p w:rsidR="00AC75A9" w:rsidRDefault="00E405E5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（四）项目采购费用包含货物运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费、宣传设计费、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样品费</w:t>
            </w:r>
            <w:r>
              <w:rPr>
                <w:rFonts w:ascii="仿宋" w:eastAsia="仿宋" w:hAnsi="仿宋"/>
                <w:color w:val="000000"/>
                <w:sz w:val="24"/>
              </w:rPr>
              <w:t>（样品不退还）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制作费、人工费、维护费、税金等费用，采购人不再支付超出报价的任何费用。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（五）售后服务要求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、有专人提供售后服务，在采购方提出需求时，供应商应在</w:t>
            </w: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</w:rPr>
              <w:t>小时内给予响应。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</w:rPr>
              <w:t>、中标后，供应商应先提供样品由采购方验收，待采购方验收合格后批量供货。供货产品质量应不低于采购方确认的样品质量，采购方只针对合格品支付相应款项。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、有任何非人为的质量问题导致产品无法使用的，</w:t>
            </w:r>
            <w:r>
              <w:rPr>
                <w:rFonts w:ascii="仿宋" w:eastAsia="仿宋" w:hAnsi="仿宋" w:cs="仿宋"/>
                <w:sz w:val="24"/>
              </w:rPr>
              <w:t>供应商须在</w:t>
            </w:r>
            <w:r>
              <w:rPr>
                <w:rFonts w:ascii="仿宋" w:eastAsia="仿宋" w:hAnsi="仿宋" w:cs="仿宋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个自然日内</w:t>
            </w:r>
            <w:r>
              <w:rPr>
                <w:rFonts w:ascii="仿宋" w:eastAsia="仿宋" w:hAnsi="仿宋" w:cs="仿宋" w:hint="eastAsia"/>
                <w:sz w:val="24"/>
              </w:rPr>
              <w:t>负责免费包修、包换、包退</w:t>
            </w:r>
            <w:r>
              <w:rPr>
                <w:rFonts w:ascii="仿宋" w:eastAsia="仿宋" w:hAnsi="仿宋" w:cs="仿宋"/>
                <w:sz w:val="24"/>
              </w:rPr>
              <w:t>,</w:t>
            </w:r>
            <w:r>
              <w:rPr>
                <w:rFonts w:ascii="仿宋" w:eastAsia="仿宋" w:hAnsi="仿宋" w:cs="仿宋"/>
                <w:sz w:val="24"/>
              </w:rPr>
              <w:t>换货产品须由供应商先发货至采购方，再由采购方退货。换货、退货产生的所有费用均由供应商承担。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（六）交货时间及地点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、交货期：合同签订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前供应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商应提供样品供采购方确认（供应商须在中选结果通知之日起</w:t>
            </w:r>
            <w:r>
              <w:rPr>
                <w:rFonts w:ascii="仿宋" w:eastAsia="仿宋" w:hAnsi="仿宋" w:cs="宋体" w:hint="eastAsia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sz w:val="24"/>
              </w:rPr>
              <w:t>个自然日内提供样品），经采购方确认样品后，供应商须委派专人到采购方办公地点现场当面签订合同（采购方办公地点：四川省德阳市体育场南门综合楼四楼四川体彩德阳分中心），合同签订后的</w:t>
            </w:r>
            <w:r>
              <w:rPr>
                <w:rFonts w:ascii="仿宋" w:eastAsia="仿宋" w:hAnsi="仿宋" w:cs="宋体" w:hint="eastAsia"/>
                <w:sz w:val="24"/>
              </w:rPr>
              <w:t>20</w:t>
            </w:r>
            <w:r>
              <w:rPr>
                <w:rFonts w:ascii="仿宋" w:eastAsia="仿宋" w:hAnsi="仿宋" w:cs="宋体" w:hint="eastAsia"/>
                <w:sz w:val="24"/>
              </w:rPr>
              <w:t>个自然日内完成批量供货交付，经采购方确认的样品将作为批量供货时的验收标准。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</w:rPr>
              <w:t>、交货地点：中标人需负责将货物运输并安装至</w:t>
            </w:r>
            <w:r>
              <w:rPr>
                <w:rFonts w:ascii="仿宋" w:eastAsia="仿宋" w:hAnsi="仿宋" w:cs="宋体" w:hint="eastAsia"/>
                <w:sz w:val="24"/>
              </w:rPr>
              <w:t>德阳市各区县共计</w:t>
            </w:r>
            <w:r>
              <w:rPr>
                <w:rFonts w:ascii="仿宋" w:eastAsia="仿宋" w:hAnsi="仿宋" w:cs="宋体" w:hint="eastAsia"/>
                <w:sz w:val="24"/>
              </w:rPr>
              <w:t>120</w:t>
            </w:r>
            <w:r>
              <w:rPr>
                <w:rFonts w:ascii="仿宋" w:eastAsia="仿宋" w:hAnsi="仿宋" w:cs="宋体" w:hint="eastAsia"/>
                <w:sz w:val="24"/>
              </w:rPr>
              <w:t>个</w:t>
            </w:r>
            <w:r>
              <w:rPr>
                <w:rFonts w:ascii="仿宋" w:eastAsia="仿宋" w:hAnsi="仿宋" w:cs="宋体" w:hint="eastAsia"/>
                <w:sz w:val="24"/>
              </w:rPr>
              <w:t>指定体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彩</w:t>
            </w:r>
            <w:r>
              <w:rPr>
                <w:rFonts w:ascii="仿宋" w:eastAsia="仿宋" w:hAnsi="仿宋" w:cs="宋体" w:hint="eastAsia"/>
                <w:sz w:val="24"/>
              </w:rPr>
              <w:t>销售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门店，（乙方应在德阳市区具备仓储条件供甲方统一验收货物后，由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乙方再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运输并安装</w:t>
            </w:r>
            <w:r>
              <w:rPr>
                <w:rFonts w:ascii="仿宋" w:eastAsia="仿宋" w:hAnsi="仿宋" w:cs="宋体" w:hint="eastAsia"/>
                <w:sz w:val="24"/>
              </w:rPr>
              <w:t>到德阳市各区县</w:t>
            </w:r>
            <w:r>
              <w:rPr>
                <w:rFonts w:ascii="仿宋" w:eastAsia="仿宋" w:hAnsi="仿宋" w:cs="宋体" w:hint="eastAsia"/>
                <w:sz w:val="24"/>
              </w:rPr>
              <w:t>收货销售门店</w:t>
            </w:r>
            <w:r>
              <w:rPr>
                <w:rFonts w:ascii="仿宋" w:eastAsia="仿宋" w:hAnsi="仿宋" w:cs="宋体" w:hint="eastAsia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sz w:val="24"/>
              </w:rPr>
              <w:t>。具体配送安装区域及数量：德阳市主城区（</w:t>
            </w:r>
            <w:r>
              <w:rPr>
                <w:rFonts w:ascii="仿宋" w:eastAsia="仿宋" w:hAnsi="仿宋" w:cs="宋体" w:hint="eastAsia"/>
                <w:sz w:val="24"/>
              </w:rPr>
              <w:t>49</w:t>
            </w:r>
            <w:r>
              <w:rPr>
                <w:rFonts w:ascii="仿宋" w:eastAsia="仿宋" w:hAnsi="仿宋" w:cs="宋体" w:hint="eastAsia"/>
                <w:sz w:val="24"/>
              </w:rPr>
              <w:t>个）、孝泉（</w:t>
            </w: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个）、绵竹（</w:t>
            </w:r>
            <w:r>
              <w:rPr>
                <w:rFonts w:ascii="仿宋" w:eastAsia="仿宋" w:hAnsi="仿宋" w:cs="宋体" w:hint="eastAsia"/>
                <w:sz w:val="24"/>
              </w:rPr>
              <w:t>13</w:t>
            </w:r>
            <w:r>
              <w:rPr>
                <w:rFonts w:ascii="仿宋" w:eastAsia="仿宋" w:hAnsi="仿宋" w:cs="宋体" w:hint="eastAsia"/>
                <w:sz w:val="24"/>
              </w:rPr>
              <w:t>个）、广汉（</w:t>
            </w:r>
            <w:r>
              <w:rPr>
                <w:rFonts w:ascii="仿宋" w:eastAsia="仿宋" w:hAnsi="仿宋" w:cs="宋体" w:hint="eastAsia"/>
                <w:sz w:val="24"/>
              </w:rPr>
              <w:t>20</w:t>
            </w:r>
            <w:r>
              <w:rPr>
                <w:rFonts w:ascii="仿宋" w:eastAsia="仿宋" w:hAnsi="仿宋" w:cs="宋体" w:hint="eastAsia"/>
                <w:sz w:val="24"/>
              </w:rPr>
              <w:t>个）、什邡（</w:t>
            </w:r>
            <w:r>
              <w:rPr>
                <w:rFonts w:ascii="仿宋" w:eastAsia="仿宋" w:hAnsi="仿宋" w:cs="宋体" w:hint="eastAsia"/>
                <w:sz w:val="24"/>
              </w:rPr>
              <w:t>15</w:t>
            </w:r>
            <w:r>
              <w:rPr>
                <w:rFonts w:ascii="仿宋" w:eastAsia="仿宋" w:hAnsi="仿宋" w:cs="宋体" w:hint="eastAsia"/>
                <w:sz w:val="24"/>
              </w:rPr>
              <w:t>个）、中江（</w:t>
            </w:r>
            <w:r>
              <w:rPr>
                <w:rFonts w:ascii="仿宋" w:eastAsia="仿宋" w:hAnsi="仿宋" w:cs="宋体" w:hint="eastAsia"/>
                <w:sz w:val="24"/>
              </w:rPr>
              <w:t>16</w:t>
            </w:r>
            <w:r>
              <w:rPr>
                <w:rFonts w:ascii="仿宋" w:eastAsia="仿宋" w:hAnsi="仿宋" w:cs="宋体" w:hint="eastAsia"/>
                <w:sz w:val="24"/>
              </w:rPr>
              <w:t>个</w:t>
            </w:r>
            <w:r>
              <w:rPr>
                <w:rFonts w:ascii="仿宋" w:eastAsia="仿宋" w:hAnsi="仿宋" w:cs="宋体" w:hint="eastAsia"/>
                <w:sz w:val="24"/>
              </w:rPr>
              <w:t>）、罗江（</w:t>
            </w:r>
            <w:r>
              <w:rPr>
                <w:rFonts w:ascii="仿宋" w:eastAsia="仿宋" w:hAnsi="仿宋" w:cs="宋体" w:hint="eastAsia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个</w:t>
            </w:r>
            <w:r>
              <w:rPr>
                <w:rFonts w:ascii="仿宋" w:eastAsia="仿宋" w:hAnsi="仿宋" w:cs="宋体" w:hint="eastAsia"/>
                <w:sz w:val="24"/>
              </w:rPr>
              <w:t>），共计</w:t>
            </w:r>
            <w:r>
              <w:rPr>
                <w:rFonts w:ascii="仿宋" w:eastAsia="仿宋" w:hAnsi="仿宋" w:cs="宋体" w:hint="eastAsia"/>
                <w:sz w:val="24"/>
              </w:rPr>
              <w:t>120</w:t>
            </w:r>
            <w:r>
              <w:rPr>
                <w:rFonts w:ascii="仿宋" w:eastAsia="仿宋" w:hAnsi="仿宋" w:cs="宋体" w:hint="eastAsia"/>
                <w:sz w:val="24"/>
              </w:rPr>
              <w:t>个。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（七）服务期限、付款方式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、服务期限：自合同签订之日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起提供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服务。</w:t>
            </w:r>
          </w:p>
          <w:p w:rsidR="00AC75A9" w:rsidRDefault="00E405E5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、付款方式：先交货后付款，在供应商交货完毕，采购方完成验收入库收后，进入付款流程。无特殊情况下采购方在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个工作日内一次性完成付款。付款前由供应商先出具发票，发</w:t>
            </w:r>
            <w:r>
              <w:rPr>
                <w:rFonts w:ascii="仿宋" w:eastAsia="仿宋" w:hAnsi="仿宋" w:cs="仿宋" w:hint="eastAsia"/>
                <w:sz w:val="24"/>
              </w:rPr>
              <w:t>票需正规有效。</w:t>
            </w:r>
          </w:p>
        </w:tc>
      </w:tr>
    </w:tbl>
    <w:p w:rsidR="00AC75A9" w:rsidRDefault="00AC75A9">
      <w:pPr>
        <w:jc w:val="center"/>
        <w:rPr>
          <w:rFonts w:ascii="仿宋" w:eastAsia="仿宋" w:hAnsi="仿宋" w:cs="仿宋"/>
          <w:b/>
          <w:sz w:val="24"/>
        </w:rPr>
      </w:pPr>
      <w:bookmarkStart w:id="0" w:name="_GoBack"/>
      <w:bookmarkEnd w:id="0"/>
    </w:p>
    <w:sectPr w:rsidR="00AC75A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D713F"/>
    <w:multiLevelType w:val="singleLevel"/>
    <w:tmpl w:val="DB7D713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E13862"/>
    <w:rsid w:val="BED67B29"/>
    <w:rsid w:val="C7BD563A"/>
    <w:rsid w:val="D1E7C5AA"/>
    <w:rsid w:val="DB720633"/>
    <w:rsid w:val="EBF604C4"/>
    <w:rsid w:val="F57FC033"/>
    <w:rsid w:val="FFF3B088"/>
    <w:rsid w:val="00000F88"/>
    <w:rsid w:val="00012944"/>
    <w:rsid w:val="00020112"/>
    <w:rsid w:val="000337CF"/>
    <w:rsid w:val="00033D8F"/>
    <w:rsid w:val="00060D02"/>
    <w:rsid w:val="000C714C"/>
    <w:rsid w:val="000E12A6"/>
    <w:rsid w:val="001251B5"/>
    <w:rsid w:val="0014319C"/>
    <w:rsid w:val="001676CA"/>
    <w:rsid w:val="00174E19"/>
    <w:rsid w:val="001A01AB"/>
    <w:rsid w:val="001C76C7"/>
    <w:rsid w:val="001D61D1"/>
    <w:rsid w:val="0020275B"/>
    <w:rsid w:val="00203DFF"/>
    <w:rsid w:val="00215AFF"/>
    <w:rsid w:val="00273BF6"/>
    <w:rsid w:val="00274F9E"/>
    <w:rsid w:val="00297447"/>
    <w:rsid w:val="002B50AE"/>
    <w:rsid w:val="002B77EC"/>
    <w:rsid w:val="002E56B6"/>
    <w:rsid w:val="003053FD"/>
    <w:rsid w:val="00322B5B"/>
    <w:rsid w:val="0033545E"/>
    <w:rsid w:val="00395725"/>
    <w:rsid w:val="003A0C14"/>
    <w:rsid w:val="003C7BDF"/>
    <w:rsid w:val="003D5D85"/>
    <w:rsid w:val="003D5F3F"/>
    <w:rsid w:val="003F10AA"/>
    <w:rsid w:val="003F7B81"/>
    <w:rsid w:val="0040793D"/>
    <w:rsid w:val="004256F5"/>
    <w:rsid w:val="004501F2"/>
    <w:rsid w:val="00461E96"/>
    <w:rsid w:val="004635B2"/>
    <w:rsid w:val="004658A6"/>
    <w:rsid w:val="00493F99"/>
    <w:rsid w:val="004D3472"/>
    <w:rsid w:val="004E276E"/>
    <w:rsid w:val="004E618C"/>
    <w:rsid w:val="005072D3"/>
    <w:rsid w:val="00517680"/>
    <w:rsid w:val="00557375"/>
    <w:rsid w:val="005757A4"/>
    <w:rsid w:val="006339EA"/>
    <w:rsid w:val="006548BA"/>
    <w:rsid w:val="006A3D22"/>
    <w:rsid w:val="006B49C2"/>
    <w:rsid w:val="006F0725"/>
    <w:rsid w:val="007335DB"/>
    <w:rsid w:val="00737CC4"/>
    <w:rsid w:val="00763FDA"/>
    <w:rsid w:val="0079696C"/>
    <w:rsid w:val="007B0911"/>
    <w:rsid w:val="007B57B3"/>
    <w:rsid w:val="007D5908"/>
    <w:rsid w:val="007D7BB6"/>
    <w:rsid w:val="00803D23"/>
    <w:rsid w:val="00832F96"/>
    <w:rsid w:val="008760FD"/>
    <w:rsid w:val="00896360"/>
    <w:rsid w:val="008D19A8"/>
    <w:rsid w:val="008D43DB"/>
    <w:rsid w:val="0091478E"/>
    <w:rsid w:val="00934C45"/>
    <w:rsid w:val="009A7D88"/>
    <w:rsid w:val="009B1ABA"/>
    <w:rsid w:val="009D26E5"/>
    <w:rsid w:val="00A25987"/>
    <w:rsid w:val="00A4128D"/>
    <w:rsid w:val="00A453F1"/>
    <w:rsid w:val="00A5368C"/>
    <w:rsid w:val="00A57375"/>
    <w:rsid w:val="00A801F5"/>
    <w:rsid w:val="00AC75A9"/>
    <w:rsid w:val="00AE01E3"/>
    <w:rsid w:val="00B3690B"/>
    <w:rsid w:val="00B47833"/>
    <w:rsid w:val="00B62569"/>
    <w:rsid w:val="00B9527C"/>
    <w:rsid w:val="00BA0AE9"/>
    <w:rsid w:val="00BB12D6"/>
    <w:rsid w:val="00C12FC7"/>
    <w:rsid w:val="00C442B4"/>
    <w:rsid w:val="00C70F0C"/>
    <w:rsid w:val="00C7332A"/>
    <w:rsid w:val="00C73AE7"/>
    <w:rsid w:val="00C81BE5"/>
    <w:rsid w:val="00C907DC"/>
    <w:rsid w:val="00CB5C52"/>
    <w:rsid w:val="00CF68B0"/>
    <w:rsid w:val="00D07A5C"/>
    <w:rsid w:val="00D14FD6"/>
    <w:rsid w:val="00D17A54"/>
    <w:rsid w:val="00D26BF8"/>
    <w:rsid w:val="00D870AD"/>
    <w:rsid w:val="00D87C3D"/>
    <w:rsid w:val="00DE3E05"/>
    <w:rsid w:val="00E013E3"/>
    <w:rsid w:val="00E13862"/>
    <w:rsid w:val="00E37AAA"/>
    <w:rsid w:val="00E405E5"/>
    <w:rsid w:val="00E4642C"/>
    <w:rsid w:val="00E567DA"/>
    <w:rsid w:val="00E63194"/>
    <w:rsid w:val="00E94FD1"/>
    <w:rsid w:val="00EB4139"/>
    <w:rsid w:val="00EC5D28"/>
    <w:rsid w:val="00F55AD6"/>
    <w:rsid w:val="00F90F20"/>
    <w:rsid w:val="00FA2460"/>
    <w:rsid w:val="00FF66F1"/>
    <w:rsid w:val="01020178"/>
    <w:rsid w:val="0140481F"/>
    <w:rsid w:val="01E47AF5"/>
    <w:rsid w:val="022D4370"/>
    <w:rsid w:val="02677DA6"/>
    <w:rsid w:val="02682A32"/>
    <w:rsid w:val="02B569FE"/>
    <w:rsid w:val="02C77B31"/>
    <w:rsid w:val="030148E8"/>
    <w:rsid w:val="035C742A"/>
    <w:rsid w:val="045669D6"/>
    <w:rsid w:val="046D5B6B"/>
    <w:rsid w:val="05742E1C"/>
    <w:rsid w:val="06896F7F"/>
    <w:rsid w:val="080641D1"/>
    <w:rsid w:val="080A01BA"/>
    <w:rsid w:val="082B23E3"/>
    <w:rsid w:val="08344C1A"/>
    <w:rsid w:val="086B30C7"/>
    <w:rsid w:val="08C951B2"/>
    <w:rsid w:val="09490DE7"/>
    <w:rsid w:val="09515127"/>
    <w:rsid w:val="096E6E53"/>
    <w:rsid w:val="09743572"/>
    <w:rsid w:val="097714BC"/>
    <w:rsid w:val="0A1B1E11"/>
    <w:rsid w:val="0A92490E"/>
    <w:rsid w:val="0ADE2C21"/>
    <w:rsid w:val="0B127089"/>
    <w:rsid w:val="0B3C31CA"/>
    <w:rsid w:val="0C166B88"/>
    <w:rsid w:val="0C93074A"/>
    <w:rsid w:val="0CC068CC"/>
    <w:rsid w:val="0CD27A6C"/>
    <w:rsid w:val="0CF71481"/>
    <w:rsid w:val="0D361B8D"/>
    <w:rsid w:val="0D474B18"/>
    <w:rsid w:val="0D762961"/>
    <w:rsid w:val="0D86163D"/>
    <w:rsid w:val="0DAE1954"/>
    <w:rsid w:val="0DE40FDB"/>
    <w:rsid w:val="0E923751"/>
    <w:rsid w:val="0F246D2B"/>
    <w:rsid w:val="0F54745A"/>
    <w:rsid w:val="103F4172"/>
    <w:rsid w:val="10A906E6"/>
    <w:rsid w:val="10F615F4"/>
    <w:rsid w:val="111D187F"/>
    <w:rsid w:val="11EF75D4"/>
    <w:rsid w:val="129172EC"/>
    <w:rsid w:val="12AE7731"/>
    <w:rsid w:val="12B33450"/>
    <w:rsid w:val="13FF375D"/>
    <w:rsid w:val="144C3DE6"/>
    <w:rsid w:val="148C160D"/>
    <w:rsid w:val="14CD1F76"/>
    <w:rsid w:val="15256A73"/>
    <w:rsid w:val="155E6B55"/>
    <w:rsid w:val="162C73F1"/>
    <w:rsid w:val="16C03A96"/>
    <w:rsid w:val="17072B4C"/>
    <w:rsid w:val="17450AF3"/>
    <w:rsid w:val="17515F37"/>
    <w:rsid w:val="17541C70"/>
    <w:rsid w:val="177D51EA"/>
    <w:rsid w:val="177D6347"/>
    <w:rsid w:val="180833C3"/>
    <w:rsid w:val="19763B8D"/>
    <w:rsid w:val="19E53F67"/>
    <w:rsid w:val="1A56319C"/>
    <w:rsid w:val="1A795FF6"/>
    <w:rsid w:val="1ADA2FF6"/>
    <w:rsid w:val="1AEA4D0F"/>
    <w:rsid w:val="1AF047FB"/>
    <w:rsid w:val="1B0B39A3"/>
    <w:rsid w:val="1B3E7816"/>
    <w:rsid w:val="1B5D19CB"/>
    <w:rsid w:val="1C2877CD"/>
    <w:rsid w:val="1C5618CD"/>
    <w:rsid w:val="1C61296F"/>
    <w:rsid w:val="1D0B792A"/>
    <w:rsid w:val="1D2D2509"/>
    <w:rsid w:val="1D442816"/>
    <w:rsid w:val="1D5D4E03"/>
    <w:rsid w:val="1D861F95"/>
    <w:rsid w:val="1DB63CB4"/>
    <w:rsid w:val="1EBA115D"/>
    <w:rsid w:val="1F146917"/>
    <w:rsid w:val="1F636214"/>
    <w:rsid w:val="1FF07C3F"/>
    <w:rsid w:val="1FF32C57"/>
    <w:rsid w:val="214B596A"/>
    <w:rsid w:val="21A006FA"/>
    <w:rsid w:val="21A21533"/>
    <w:rsid w:val="222E7C82"/>
    <w:rsid w:val="223E4E51"/>
    <w:rsid w:val="22862DB9"/>
    <w:rsid w:val="22F32BB2"/>
    <w:rsid w:val="231464FF"/>
    <w:rsid w:val="23B2437E"/>
    <w:rsid w:val="23B57670"/>
    <w:rsid w:val="250F0E03"/>
    <w:rsid w:val="26E37BE4"/>
    <w:rsid w:val="26F63C70"/>
    <w:rsid w:val="273352AA"/>
    <w:rsid w:val="27374523"/>
    <w:rsid w:val="276F6FCB"/>
    <w:rsid w:val="28073C6B"/>
    <w:rsid w:val="28752FB0"/>
    <w:rsid w:val="288D0995"/>
    <w:rsid w:val="288F679E"/>
    <w:rsid w:val="28B105E6"/>
    <w:rsid w:val="28B15A04"/>
    <w:rsid w:val="28E54667"/>
    <w:rsid w:val="29196688"/>
    <w:rsid w:val="29B34B3C"/>
    <w:rsid w:val="29BE4AFC"/>
    <w:rsid w:val="29C013B8"/>
    <w:rsid w:val="2AC22A66"/>
    <w:rsid w:val="2AFB3C54"/>
    <w:rsid w:val="2AFC7BFE"/>
    <w:rsid w:val="2B1F669A"/>
    <w:rsid w:val="2B2A06FC"/>
    <w:rsid w:val="2B7D6A1F"/>
    <w:rsid w:val="2BD520E0"/>
    <w:rsid w:val="2C317A99"/>
    <w:rsid w:val="2C3B47A8"/>
    <w:rsid w:val="2C41256B"/>
    <w:rsid w:val="2C7B148F"/>
    <w:rsid w:val="2CC667AE"/>
    <w:rsid w:val="2CF55F39"/>
    <w:rsid w:val="2D29244B"/>
    <w:rsid w:val="2DBD7ECF"/>
    <w:rsid w:val="2DFA0A0A"/>
    <w:rsid w:val="2E8657DF"/>
    <w:rsid w:val="2E912158"/>
    <w:rsid w:val="2E965B0E"/>
    <w:rsid w:val="2EDF59FA"/>
    <w:rsid w:val="2EE11F5B"/>
    <w:rsid w:val="2EF13C9A"/>
    <w:rsid w:val="2F3900C8"/>
    <w:rsid w:val="2F725A08"/>
    <w:rsid w:val="2FAF7108"/>
    <w:rsid w:val="2FFB3A66"/>
    <w:rsid w:val="30307873"/>
    <w:rsid w:val="3048594E"/>
    <w:rsid w:val="316C2B65"/>
    <w:rsid w:val="3240100A"/>
    <w:rsid w:val="329C66B2"/>
    <w:rsid w:val="32A135EB"/>
    <w:rsid w:val="32B2671A"/>
    <w:rsid w:val="32CE62F4"/>
    <w:rsid w:val="33573C4C"/>
    <w:rsid w:val="338E5036"/>
    <w:rsid w:val="33C503FB"/>
    <w:rsid w:val="34B6413E"/>
    <w:rsid w:val="353F3875"/>
    <w:rsid w:val="35546CAB"/>
    <w:rsid w:val="35F84B08"/>
    <w:rsid w:val="361B2C74"/>
    <w:rsid w:val="366F2F69"/>
    <w:rsid w:val="36E70CA7"/>
    <w:rsid w:val="3719706A"/>
    <w:rsid w:val="376C4E4C"/>
    <w:rsid w:val="37A55060"/>
    <w:rsid w:val="37DA0A10"/>
    <w:rsid w:val="37E874A6"/>
    <w:rsid w:val="384C728E"/>
    <w:rsid w:val="392563A5"/>
    <w:rsid w:val="392B61F7"/>
    <w:rsid w:val="39384F10"/>
    <w:rsid w:val="393A195B"/>
    <w:rsid w:val="396C5547"/>
    <w:rsid w:val="3989328D"/>
    <w:rsid w:val="39943E9A"/>
    <w:rsid w:val="3A0F0962"/>
    <w:rsid w:val="3A491207"/>
    <w:rsid w:val="3A772EBD"/>
    <w:rsid w:val="3A971215"/>
    <w:rsid w:val="3AAF222D"/>
    <w:rsid w:val="3AE63E18"/>
    <w:rsid w:val="3B4C2D1F"/>
    <w:rsid w:val="3BB87BFA"/>
    <w:rsid w:val="3CCF244A"/>
    <w:rsid w:val="3CED50BC"/>
    <w:rsid w:val="3D8879D9"/>
    <w:rsid w:val="3E48598A"/>
    <w:rsid w:val="3E797DB9"/>
    <w:rsid w:val="3ED94AD7"/>
    <w:rsid w:val="3F9A3AB9"/>
    <w:rsid w:val="3FA0015A"/>
    <w:rsid w:val="3FB5364C"/>
    <w:rsid w:val="3FB544EE"/>
    <w:rsid w:val="4037275F"/>
    <w:rsid w:val="403741C1"/>
    <w:rsid w:val="40546B9B"/>
    <w:rsid w:val="40B41375"/>
    <w:rsid w:val="40EF3CE9"/>
    <w:rsid w:val="40FA2B2F"/>
    <w:rsid w:val="41973E5E"/>
    <w:rsid w:val="41983B98"/>
    <w:rsid w:val="42756B09"/>
    <w:rsid w:val="427F5D9F"/>
    <w:rsid w:val="428D38D7"/>
    <w:rsid w:val="42AB3791"/>
    <w:rsid w:val="42E15A7F"/>
    <w:rsid w:val="43D63BCD"/>
    <w:rsid w:val="45864AE7"/>
    <w:rsid w:val="45927E88"/>
    <w:rsid w:val="45F1400D"/>
    <w:rsid w:val="46005707"/>
    <w:rsid w:val="47202A19"/>
    <w:rsid w:val="47656DCE"/>
    <w:rsid w:val="47D839EC"/>
    <w:rsid w:val="47DF6C8F"/>
    <w:rsid w:val="480C6CBC"/>
    <w:rsid w:val="482967D2"/>
    <w:rsid w:val="482A52CC"/>
    <w:rsid w:val="48317CFA"/>
    <w:rsid w:val="483623EF"/>
    <w:rsid w:val="4838076A"/>
    <w:rsid w:val="48AA56C5"/>
    <w:rsid w:val="48B425A0"/>
    <w:rsid w:val="49630BB8"/>
    <w:rsid w:val="49957813"/>
    <w:rsid w:val="49973EE8"/>
    <w:rsid w:val="49A9463D"/>
    <w:rsid w:val="49EF3BA2"/>
    <w:rsid w:val="49FD3D92"/>
    <w:rsid w:val="4A385772"/>
    <w:rsid w:val="4A645B6E"/>
    <w:rsid w:val="4AAD5A5D"/>
    <w:rsid w:val="4BCA7790"/>
    <w:rsid w:val="4BF16EC9"/>
    <w:rsid w:val="4BFB450C"/>
    <w:rsid w:val="4C08267E"/>
    <w:rsid w:val="4C2D0724"/>
    <w:rsid w:val="4C5D09D7"/>
    <w:rsid w:val="4C6358FD"/>
    <w:rsid w:val="4C850DAB"/>
    <w:rsid w:val="4CBA5102"/>
    <w:rsid w:val="4D1512A3"/>
    <w:rsid w:val="4D5018D3"/>
    <w:rsid w:val="4D616E58"/>
    <w:rsid w:val="4DBC6B9E"/>
    <w:rsid w:val="4DF04BE4"/>
    <w:rsid w:val="4DF544C4"/>
    <w:rsid w:val="4DFE20B8"/>
    <w:rsid w:val="4E5853FD"/>
    <w:rsid w:val="4E763138"/>
    <w:rsid w:val="4F0F061D"/>
    <w:rsid w:val="4F1218AD"/>
    <w:rsid w:val="4F5A70FC"/>
    <w:rsid w:val="4F90129D"/>
    <w:rsid w:val="4FC6351A"/>
    <w:rsid w:val="504F1536"/>
    <w:rsid w:val="505224B1"/>
    <w:rsid w:val="50601D38"/>
    <w:rsid w:val="50AE1B70"/>
    <w:rsid w:val="510332C6"/>
    <w:rsid w:val="515B11DD"/>
    <w:rsid w:val="51CB4263"/>
    <w:rsid w:val="52AE2AEA"/>
    <w:rsid w:val="52F9100B"/>
    <w:rsid w:val="52FC1834"/>
    <w:rsid w:val="53002562"/>
    <w:rsid w:val="531A2182"/>
    <w:rsid w:val="531B21E6"/>
    <w:rsid w:val="53954175"/>
    <w:rsid w:val="53BB2D57"/>
    <w:rsid w:val="53DD15AA"/>
    <w:rsid w:val="545221DE"/>
    <w:rsid w:val="54723D3D"/>
    <w:rsid w:val="54A20DA7"/>
    <w:rsid w:val="551D78B4"/>
    <w:rsid w:val="55A32D58"/>
    <w:rsid w:val="561548E6"/>
    <w:rsid w:val="569A4921"/>
    <w:rsid w:val="57EE612F"/>
    <w:rsid w:val="58DC7B43"/>
    <w:rsid w:val="58ED1758"/>
    <w:rsid w:val="58F2496B"/>
    <w:rsid w:val="590142E6"/>
    <w:rsid w:val="595D6FFF"/>
    <w:rsid w:val="59631725"/>
    <w:rsid w:val="59657A70"/>
    <w:rsid w:val="596718CA"/>
    <w:rsid w:val="59F8581C"/>
    <w:rsid w:val="59FB559D"/>
    <w:rsid w:val="5A3D6D2F"/>
    <w:rsid w:val="5A421A43"/>
    <w:rsid w:val="5B267966"/>
    <w:rsid w:val="5B283B9F"/>
    <w:rsid w:val="5B6516E2"/>
    <w:rsid w:val="5BC72C5E"/>
    <w:rsid w:val="5BD421D7"/>
    <w:rsid w:val="5BD4611E"/>
    <w:rsid w:val="5C1E40FB"/>
    <w:rsid w:val="5C60721D"/>
    <w:rsid w:val="5CB847D6"/>
    <w:rsid w:val="5D5C52E8"/>
    <w:rsid w:val="5D7968FB"/>
    <w:rsid w:val="5DC92DA6"/>
    <w:rsid w:val="5DCC52C1"/>
    <w:rsid w:val="5DE34CC4"/>
    <w:rsid w:val="5DF26105"/>
    <w:rsid w:val="5DFC779F"/>
    <w:rsid w:val="5F7112E7"/>
    <w:rsid w:val="5F793F9E"/>
    <w:rsid w:val="5F9E192F"/>
    <w:rsid w:val="6060015D"/>
    <w:rsid w:val="60895E93"/>
    <w:rsid w:val="60B739AE"/>
    <w:rsid w:val="61D716AC"/>
    <w:rsid w:val="62C903FD"/>
    <w:rsid w:val="63BA47E7"/>
    <w:rsid w:val="645024D8"/>
    <w:rsid w:val="64A04BAC"/>
    <w:rsid w:val="64F32849"/>
    <w:rsid w:val="650E1632"/>
    <w:rsid w:val="657C768A"/>
    <w:rsid w:val="65815B6E"/>
    <w:rsid w:val="66192C1A"/>
    <w:rsid w:val="669F4427"/>
    <w:rsid w:val="66DB09A4"/>
    <w:rsid w:val="67631F85"/>
    <w:rsid w:val="67A17FE4"/>
    <w:rsid w:val="682D04F9"/>
    <w:rsid w:val="683A4C68"/>
    <w:rsid w:val="684006A8"/>
    <w:rsid w:val="69066DCA"/>
    <w:rsid w:val="69232701"/>
    <w:rsid w:val="692C0EEB"/>
    <w:rsid w:val="69527782"/>
    <w:rsid w:val="69667F82"/>
    <w:rsid w:val="696D56A5"/>
    <w:rsid w:val="69986100"/>
    <w:rsid w:val="69AB5604"/>
    <w:rsid w:val="69C35B14"/>
    <w:rsid w:val="69CB0499"/>
    <w:rsid w:val="6A596569"/>
    <w:rsid w:val="6A8E53AC"/>
    <w:rsid w:val="6A980F41"/>
    <w:rsid w:val="6B080C30"/>
    <w:rsid w:val="6BAD0FE2"/>
    <w:rsid w:val="6BEB07E5"/>
    <w:rsid w:val="6C355C94"/>
    <w:rsid w:val="6CA07B8A"/>
    <w:rsid w:val="6CB33C32"/>
    <w:rsid w:val="6CD13ECC"/>
    <w:rsid w:val="6CDF65BE"/>
    <w:rsid w:val="6CFF5984"/>
    <w:rsid w:val="6D022AA8"/>
    <w:rsid w:val="6E20795A"/>
    <w:rsid w:val="6E3335B3"/>
    <w:rsid w:val="6E5D5604"/>
    <w:rsid w:val="6EA131FB"/>
    <w:rsid w:val="6ECE657D"/>
    <w:rsid w:val="6F872773"/>
    <w:rsid w:val="6FBF52FD"/>
    <w:rsid w:val="701B3F1C"/>
    <w:rsid w:val="70A91C6E"/>
    <w:rsid w:val="70E8169A"/>
    <w:rsid w:val="71102B24"/>
    <w:rsid w:val="71A364F2"/>
    <w:rsid w:val="71B23CA8"/>
    <w:rsid w:val="71F4338C"/>
    <w:rsid w:val="72026B50"/>
    <w:rsid w:val="72166103"/>
    <w:rsid w:val="727618A2"/>
    <w:rsid w:val="72925A16"/>
    <w:rsid w:val="72C1335F"/>
    <w:rsid w:val="72CC6659"/>
    <w:rsid w:val="733567CF"/>
    <w:rsid w:val="7393513B"/>
    <w:rsid w:val="73BA597C"/>
    <w:rsid w:val="740B3DA2"/>
    <w:rsid w:val="74A475E7"/>
    <w:rsid w:val="75010930"/>
    <w:rsid w:val="754C203A"/>
    <w:rsid w:val="75F67917"/>
    <w:rsid w:val="76752674"/>
    <w:rsid w:val="76F155B3"/>
    <w:rsid w:val="77373740"/>
    <w:rsid w:val="776A18F3"/>
    <w:rsid w:val="777E3035"/>
    <w:rsid w:val="77BB0BA3"/>
    <w:rsid w:val="782969FB"/>
    <w:rsid w:val="78672EFB"/>
    <w:rsid w:val="787A0FF7"/>
    <w:rsid w:val="788363F5"/>
    <w:rsid w:val="789F1704"/>
    <w:rsid w:val="78B64491"/>
    <w:rsid w:val="78ED3E15"/>
    <w:rsid w:val="796F0DD0"/>
    <w:rsid w:val="79753D71"/>
    <w:rsid w:val="7A0718F5"/>
    <w:rsid w:val="7A20238C"/>
    <w:rsid w:val="7A3F5347"/>
    <w:rsid w:val="7A447E94"/>
    <w:rsid w:val="7A4C6233"/>
    <w:rsid w:val="7A606CD2"/>
    <w:rsid w:val="7A9433C4"/>
    <w:rsid w:val="7A996993"/>
    <w:rsid w:val="7AC16516"/>
    <w:rsid w:val="7ACD3934"/>
    <w:rsid w:val="7B6B4686"/>
    <w:rsid w:val="7B730C02"/>
    <w:rsid w:val="7BBD0230"/>
    <w:rsid w:val="7BC7183F"/>
    <w:rsid w:val="7BD34B7E"/>
    <w:rsid w:val="7BDE6744"/>
    <w:rsid w:val="7C8F56F1"/>
    <w:rsid w:val="7CC01633"/>
    <w:rsid w:val="7CC61CC3"/>
    <w:rsid w:val="7CFA51F2"/>
    <w:rsid w:val="7D1A0F07"/>
    <w:rsid w:val="7D430BE6"/>
    <w:rsid w:val="7D48008A"/>
    <w:rsid w:val="7DFB6C70"/>
    <w:rsid w:val="7E5A6A90"/>
    <w:rsid w:val="7ED55E55"/>
    <w:rsid w:val="7F677A38"/>
    <w:rsid w:val="7F796F4F"/>
    <w:rsid w:val="7FB72680"/>
    <w:rsid w:val="7FCC12EA"/>
    <w:rsid w:val="7FDE0088"/>
    <w:rsid w:val="7FDF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link w:val="Char"/>
    <w:qFormat/>
    <w:pPr>
      <w:ind w:firstLine="630"/>
    </w:pPr>
    <w:rPr>
      <w:rFonts w:asciiTheme="minorHAnsi" w:hAnsiTheme="minorHAnsi" w:cstheme="minorBidi"/>
      <w:sz w:val="32"/>
      <w:szCs w:val="22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页眉 Char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link w:val="a4"/>
    <w:qFormat/>
    <w:rPr>
      <w:rFonts w:eastAsia="宋体"/>
      <w:sz w:val="32"/>
    </w:rPr>
  </w:style>
  <w:style w:type="character" w:customStyle="1" w:styleId="Char10">
    <w:name w:val="正文文本缩进 Char1"/>
    <w:basedOn w:val="a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页脚 字符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2021-07-01T17:37:00Z</cp:lastPrinted>
  <dcterms:created xsi:type="dcterms:W3CDTF">2019-10-24T11:21:00Z</dcterms:created>
  <dcterms:modified xsi:type="dcterms:W3CDTF">2022-08-22T06:41:00Z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26C905D08E1142E1BDB3157C0E343435</vt:lpwstr>
  </property>
</Properties>
</file>