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color w:val="000000"/>
          <w:sz w:val="24"/>
        </w:rPr>
      </w:pPr>
      <w:r>
        <w:rPr>
          <w:rFonts w:hint="eastAsia" w:ascii="宋体" w:hAnsi="宋体"/>
          <w:color w:val="000000"/>
          <w:sz w:val="24"/>
        </w:rPr>
        <w:t>附件</w:t>
      </w:r>
      <w:r>
        <w:rPr>
          <w:rFonts w:ascii="宋体" w:hAnsi="宋体"/>
          <w:color w:val="000000"/>
          <w:sz w:val="24"/>
        </w:rPr>
        <w:t>二：</w:t>
      </w:r>
    </w:p>
    <w:p>
      <w:pPr>
        <w:jc w:val="center"/>
        <w:rPr>
          <w:rFonts w:hint="eastAsia" w:ascii="宋体" w:hAnsi="宋体" w:cs="宋体"/>
          <w:b/>
          <w:sz w:val="32"/>
          <w:szCs w:val="32"/>
        </w:rPr>
      </w:pPr>
      <w:r>
        <w:rPr>
          <w:rFonts w:hint="eastAsia" w:ascii="宋体" w:hAnsi="宋体" w:cs="宋体"/>
          <w:b/>
          <w:sz w:val="32"/>
          <w:szCs w:val="32"/>
        </w:rPr>
        <w:t>四川省体育彩票管理中心德阳分中心</w:t>
      </w:r>
    </w:p>
    <w:p>
      <w:pPr>
        <w:jc w:val="center"/>
        <w:rPr>
          <w:rFonts w:hint="eastAsia"/>
          <w:lang w:val="en-US" w:eastAsia="zh-CN"/>
        </w:rPr>
      </w:pPr>
      <w:r>
        <w:rPr>
          <w:rFonts w:hint="eastAsia" w:ascii="宋体" w:hAnsi="宋体" w:cs="宋体"/>
          <w:b/>
          <w:sz w:val="32"/>
          <w:szCs w:val="32"/>
        </w:rPr>
        <w:t>2022年品牌推广户外帐篷和遮阳伞采购项目</w:t>
      </w:r>
    </w:p>
    <w:tbl>
      <w:tblPr>
        <w:tblStyle w:val="7"/>
        <w:tblpPr w:leftFromText="180" w:rightFromText="180" w:vertAnchor="text" w:horzAnchor="page" w:tblpX="787" w:tblpY="778"/>
        <w:tblOverlap w:val="never"/>
        <w:tblW w:w="108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3"/>
        <w:gridCol w:w="2757"/>
        <w:gridCol w:w="3142"/>
        <w:gridCol w:w="2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693" w:type="dxa"/>
            <w:shd w:val="clear" w:color="auto" w:fill="auto"/>
            <w:vAlign w:val="center"/>
          </w:tcPr>
          <w:p>
            <w:pPr>
              <w:jc w:val="center"/>
              <w:rPr>
                <w:rFonts w:ascii="仿宋" w:hAnsi="仿宋" w:eastAsia="仿宋" w:cs="仿宋"/>
                <w:b/>
                <w:color w:val="000000"/>
                <w:sz w:val="24"/>
              </w:rPr>
            </w:pPr>
            <w:r>
              <w:rPr>
                <w:rFonts w:hint="eastAsia" w:ascii="仿宋" w:hAnsi="仿宋" w:eastAsia="仿宋" w:cs="仿宋"/>
                <w:b/>
                <w:color w:val="000000"/>
                <w:sz w:val="24"/>
              </w:rPr>
              <w:t>项目名称</w:t>
            </w:r>
          </w:p>
        </w:tc>
        <w:tc>
          <w:tcPr>
            <w:tcW w:w="8133" w:type="dxa"/>
            <w:gridSpan w:val="3"/>
            <w:shd w:val="clear" w:color="auto" w:fill="auto"/>
            <w:vAlign w:val="center"/>
          </w:tcPr>
          <w:p>
            <w:pPr>
              <w:rPr>
                <w:rFonts w:ascii="仿宋" w:hAnsi="仿宋" w:eastAsia="仿宋" w:cs="仿宋"/>
                <w:sz w:val="24"/>
              </w:rPr>
            </w:pPr>
            <w:r>
              <w:rPr>
                <w:rFonts w:hint="eastAsia" w:ascii="仿宋" w:hAnsi="仿宋" w:eastAsia="仿宋" w:cs="仿宋"/>
                <w:sz w:val="24"/>
              </w:rPr>
              <w:t>四川省体育彩票管理中心德阳分中心2022年品牌推广户外帐篷和遮阳伞采购项目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2693" w:type="dxa"/>
            <w:shd w:val="clear" w:color="auto" w:fill="auto"/>
            <w:vAlign w:val="center"/>
          </w:tcPr>
          <w:p>
            <w:pPr>
              <w:jc w:val="center"/>
              <w:rPr>
                <w:rFonts w:ascii="仿宋" w:hAnsi="仿宋" w:eastAsia="仿宋" w:cs="仿宋"/>
                <w:b/>
                <w:color w:val="000000"/>
                <w:sz w:val="24"/>
              </w:rPr>
            </w:pPr>
            <w:r>
              <w:rPr>
                <w:rFonts w:hint="eastAsia" w:ascii="仿宋" w:hAnsi="仿宋" w:eastAsia="仿宋" w:cs="仿宋"/>
                <w:b/>
                <w:color w:val="000000"/>
                <w:sz w:val="24"/>
              </w:rPr>
              <w:t>项目总预算（万元）</w:t>
            </w:r>
          </w:p>
        </w:tc>
        <w:tc>
          <w:tcPr>
            <w:tcW w:w="2757" w:type="dxa"/>
            <w:shd w:val="clear" w:color="auto" w:fill="auto"/>
            <w:vAlign w:val="center"/>
          </w:tcPr>
          <w:p>
            <w:pPr>
              <w:jc w:val="center"/>
              <w:rPr>
                <w:rFonts w:ascii="仿宋" w:hAnsi="仿宋" w:eastAsia="仿宋" w:cs="仿宋"/>
                <w:color w:val="000000"/>
                <w:sz w:val="24"/>
              </w:rPr>
            </w:pPr>
            <w:r>
              <w:rPr>
                <w:rFonts w:hint="eastAsia" w:ascii="仿宋" w:hAnsi="仿宋" w:eastAsia="仿宋" w:cs="仿宋"/>
                <w:color w:val="000000"/>
                <w:sz w:val="24"/>
              </w:rPr>
              <w:t>7.5</w:t>
            </w:r>
          </w:p>
        </w:tc>
        <w:tc>
          <w:tcPr>
            <w:tcW w:w="3142" w:type="dxa"/>
            <w:shd w:val="clear" w:color="auto" w:fill="auto"/>
            <w:vAlign w:val="center"/>
          </w:tcPr>
          <w:p>
            <w:pPr>
              <w:jc w:val="center"/>
              <w:rPr>
                <w:rFonts w:ascii="仿宋" w:hAnsi="仿宋" w:eastAsia="仿宋" w:cs="仿宋"/>
                <w:b/>
                <w:color w:val="000000"/>
                <w:sz w:val="24"/>
              </w:rPr>
            </w:pPr>
            <w:r>
              <w:rPr>
                <w:rFonts w:hint="eastAsia" w:ascii="仿宋" w:hAnsi="仿宋" w:eastAsia="仿宋" w:cs="仿宋"/>
                <w:b/>
                <w:color w:val="000000"/>
                <w:sz w:val="24"/>
              </w:rPr>
              <w:t>项目最高限价（万元）</w:t>
            </w:r>
          </w:p>
        </w:tc>
        <w:tc>
          <w:tcPr>
            <w:tcW w:w="2234" w:type="dxa"/>
            <w:shd w:val="clear" w:color="auto" w:fill="auto"/>
            <w:vAlign w:val="center"/>
          </w:tcPr>
          <w:p>
            <w:pPr>
              <w:jc w:val="center"/>
              <w:rPr>
                <w:rFonts w:ascii="仿宋" w:hAnsi="仿宋" w:eastAsia="仿宋" w:cs="仿宋"/>
                <w:color w:val="000000"/>
                <w:sz w:val="24"/>
              </w:rPr>
            </w:pPr>
            <w:r>
              <w:rPr>
                <w:rFonts w:hint="eastAsia" w:ascii="仿宋" w:hAnsi="仿宋" w:eastAsia="仿宋" w:cs="仿宋"/>
                <w:color w:val="000000"/>
                <w:sz w:val="24"/>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693" w:type="dxa"/>
            <w:shd w:val="clear" w:color="auto" w:fill="auto"/>
            <w:vAlign w:val="center"/>
          </w:tcPr>
          <w:p>
            <w:pPr>
              <w:jc w:val="center"/>
              <w:rPr>
                <w:rFonts w:ascii="仿宋" w:hAnsi="仿宋" w:eastAsia="仿宋" w:cs="仿宋"/>
                <w:b/>
                <w:color w:val="000000"/>
                <w:sz w:val="24"/>
              </w:rPr>
            </w:pPr>
            <w:r>
              <w:rPr>
                <w:rFonts w:hint="eastAsia" w:ascii="仿宋" w:hAnsi="仿宋" w:eastAsia="仿宋" w:cs="仿宋"/>
                <w:b/>
                <w:color w:val="000000"/>
                <w:sz w:val="24"/>
              </w:rPr>
              <w:t>采购方式</w:t>
            </w:r>
          </w:p>
        </w:tc>
        <w:tc>
          <w:tcPr>
            <w:tcW w:w="8133" w:type="dxa"/>
            <w:gridSpan w:val="3"/>
            <w:shd w:val="clear" w:color="auto" w:fill="auto"/>
            <w:vAlign w:val="center"/>
          </w:tcPr>
          <w:p>
            <w:pPr>
              <w:jc w:val="center"/>
              <w:rPr>
                <w:rFonts w:ascii="仿宋" w:hAnsi="仿宋" w:eastAsia="仿宋" w:cs="仿宋"/>
                <w:color w:val="000000"/>
                <w:sz w:val="24"/>
              </w:rPr>
            </w:pPr>
            <w:r>
              <w:rPr>
                <w:rFonts w:hint="eastAsia" w:ascii="仿宋" w:hAnsi="仿宋" w:eastAsia="仿宋" w:cs="仿宋"/>
                <w:color w:val="000000"/>
                <w:sz w:val="24"/>
              </w:rPr>
              <w:t>低价中选（ √ ）     综合评分（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10826" w:type="dxa"/>
            <w:gridSpan w:val="4"/>
            <w:shd w:val="clear" w:color="auto" w:fill="auto"/>
          </w:tcPr>
          <w:p>
            <w:pPr>
              <w:spacing w:line="276" w:lineRule="auto"/>
              <w:rPr>
                <w:rFonts w:ascii="仿宋" w:hAnsi="仿宋" w:eastAsia="仿宋" w:cs="仿宋"/>
                <w:b/>
                <w:color w:val="000000"/>
                <w:sz w:val="24"/>
              </w:rPr>
            </w:pPr>
            <w:r>
              <w:rPr>
                <w:rFonts w:hint="eastAsia" w:ascii="仿宋" w:hAnsi="仿宋" w:eastAsia="仿宋" w:cs="仿宋"/>
                <w:b/>
                <w:color w:val="000000"/>
                <w:sz w:val="24"/>
              </w:rPr>
              <w:t>一、项目概述</w:t>
            </w:r>
          </w:p>
          <w:p>
            <w:pPr>
              <w:spacing w:line="276" w:lineRule="auto"/>
              <w:ind w:firstLine="480" w:firstLineChars="200"/>
              <w:rPr>
                <w:rFonts w:ascii="仿宋" w:hAnsi="仿宋" w:eastAsia="仿宋" w:cs="仿宋"/>
                <w:kern w:val="0"/>
                <w:sz w:val="24"/>
              </w:rPr>
            </w:pPr>
            <w:r>
              <w:rPr>
                <w:rFonts w:hint="eastAsia" w:ascii="仿宋" w:hAnsi="仿宋" w:eastAsia="仿宋" w:cs="仿宋"/>
                <w:sz w:val="24"/>
              </w:rPr>
              <w:t>为进一步提升中国体育彩票公益品牌形象，增强体彩品牌在本地区品牌落地推广活动中的知名度和曝光度，推动德阳体彩公益事业蓬勃发展</w:t>
            </w:r>
            <w:r>
              <w:rPr>
                <w:rFonts w:hint="eastAsia" w:ascii="仿宋" w:hAnsi="仿宋" w:eastAsia="仿宋" w:cs="仿宋"/>
                <w:kern w:val="0"/>
                <w:sz w:val="24"/>
              </w:rPr>
              <w:t>，</w:t>
            </w:r>
            <w:r>
              <w:rPr>
                <w:rFonts w:hint="eastAsia" w:ascii="仿宋" w:hAnsi="仿宋" w:eastAsia="仿宋"/>
                <w:color w:val="000000"/>
                <w:sz w:val="24"/>
              </w:rPr>
              <w:t>我分中心拟</w:t>
            </w:r>
            <w:r>
              <w:rPr>
                <w:rFonts w:hint="eastAsia" w:ascii="仿宋" w:hAnsi="仿宋" w:eastAsia="仿宋" w:cs="仿宋"/>
                <w:sz w:val="24"/>
              </w:rPr>
              <w:t>采购一批带有体彩</w:t>
            </w:r>
            <w:r>
              <w:rPr>
                <w:rFonts w:hint="eastAsia" w:ascii="仿宋" w:hAnsi="仿宋" w:eastAsia="仿宋"/>
                <w:sz w:val="24"/>
              </w:rPr>
              <w:t>品牌</w:t>
            </w:r>
            <w:r>
              <w:rPr>
                <w:rFonts w:ascii="仿宋" w:hAnsi="仿宋" w:eastAsia="仿宋"/>
                <w:sz w:val="24"/>
              </w:rPr>
              <w:t>标识</w:t>
            </w:r>
            <w:r>
              <w:rPr>
                <w:rFonts w:hint="eastAsia" w:ascii="仿宋" w:hAnsi="仿宋" w:eastAsia="仿宋" w:cs="仿宋"/>
                <w:sz w:val="24"/>
              </w:rPr>
              <w:t>和公益宣传标语以及吉祥物乐小星标识的户外帐篷和遮阳伞用于品牌落地推广活动以及户外宣传使用。</w:t>
            </w:r>
            <w:r>
              <w:rPr>
                <w:rFonts w:hint="eastAsia" w:ascii="仿宋" w:hAnsi="仿宋" w:eastAsia="仿宋" w:cs="仿宋"/>
                <w:kern w:val="0"/>
                <w:sz w:val="24"/>
              </w:rPr>
              <w:t>现需通过比选方式确定四川省体育彩票管理中心德阳分中心2022年品牌推广户外帐篷和遮阳伞采购项目供应商</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4" w:hRule="atLeast"/>
        </w:trPr>
        <w:tc>
          <w:tcPr>
            <w:tcW w:w="10826" w:type="dxa"/>
            <w:gridSpan w:val="4"/>
            <w:shd w:val="clear" w:color="auto" w:fill="auto"/>
          </w:tcPr>
          <w:p>
            <w:pPr>
              <w:spacing w:line="276" w:lineRule="auto"/>
              <w:rPr>
                <w:rFonts w:ascii="仿宋" w:hAnsi="仿宋" w:eastAsia="仿宋" w:cs="仿宋"/>
                <w:b/>
                <w:color w:val="000000"/>
                <w:sz w:val="24"/>
              </w:rPr>
            </w:pPr>
            <w:r>
              <w:rPr>
                <w:rFonts w:hint="eastAsia" w:ascii="仿宋" w:hAnsi="仿宋" w:eastAsia="仿宋" w:cs="仿宋"/>
                <w:b/>
                <w:color w:val="000000"/>
                <w:sz w:val="24"/>
              </w:rPr>
              <w:t>二、项目技术需求</w:t>
            </w:r>
          </w:p>
          <w:p>
            <w:pPr>
              <w:widowControl/>
              <w:spacing w:line="276" w:lineRule="auto"/>
              <w:ind w:firstLine="480" w:firstLineChars="200"/>
              <w:jc w:val="left"/>
              <w:rPr>
                <w:rFonts w:ascii="仿宋" w:hAnsi="仿宋" w:eastAsia="仿宋" w:cs="仿宋"/>
                <w:kern w:val="0"/>
                <w:sz w:val="24"/>
              </w:rPr>
            </w:pPr>
            <w:r>
              <w:rPr>
                <w:rFonts w:hint="eastAsia" w:ascii="仿宋" w:hAnsi="仿宋" w:eastAsia="仿宋" w:cs="仿宋"/>
                <w:kern w:val="0"/>
                <w:sz w:val="24"/>
              </w:rPr>
              <w:t>（一）总体要求</w:t>
            </w:r>
          </w:p>
          <w:p>
            <w:pPr>
              <w:spacing w:line="276" w:lineRule="auto"/>
              <w:ind w:firstLine="480" w:firstLineChars="200"/>
              <w:jc w:val="left"/>
              <w:rPr>
                <w:rFonts w:hint="eastAsia" w:ascii="仿宋" w:hAnsi="仿宋" w:eastAsia="仿宋"/>
                <w:color w:val="000000"/>
                <w:sz w:val="24"/>
              </w:rPr>
            </w:pPr>
            <w:r>
              <w:rPr>
                <w:rFonts w:hint="eastAsia" w:ascii="仿宋" w:hAnsi="仿宋" w:eastAsia="仿宋"/>
                <w:color w:val="000000"/>
                <w:sz w:val="24"/>
              </w:rPr>
              <w:t>供应商负责采购方品牌落地活动帐篷和遮阳伞的设计和制作，设计和制作需完整表达采购方诉求，主题突出、牢固耐用，符合大众审美。</w:t>
            </w:r>
          </w:p>
          <w:p>
            <w:pPr>
              <w:widowControl/>
              <w:numPr>
                <w:ilvl w:val="0"/>
                <w:numId w:val="1"/>
              </w:numPr>
              <w:spacing w:line="276" w:lineRule="auto"/>
              <w:ind w:firstLine="480" w:firstLineChars="200"/>
              <w:jc w:val="left"/>
              <w:rPr>
                <w:rFonts w:hint="eastAsia" w:ascii="仿宋" w:hAnsi="仿宋" w:eastAsia="仿宋" w:cs="仿宋"/>
                <w:kern w:val="0"/>
                <w:sz w:val="24"/>
              </w:rPr>
            </w:pPr>
            <w:r>
              <w:rPr>
                <w:rFonts w:hint="eastAsia" w:ascii="仿宋" w:hAnsi="仿宋" w:eastAsia="仿宋" w:cs="仿宋"/>
                <w:kern w:val="0"/>
                <w:sz w:val="24"/>
              </w:rPr>
              <w:t>技术参数指标：</w:t>
            </w:r>
          </w:p>
          <w:p>
            <w:pPr>
              <w:widowControl/>
              <w:spacing w:line="276" w:lineRule="auto"/>
              <w:ind w:left="480"/>
              <w:jc w:val="left"/>
              <w:rPr>
                <w:rFonts w:hint="eastAsia" w:ascii="仿宋" w:hAnsi="仿宋" w:eastAsia="仿宋" w:cs="仿宋"/>
                <w:kern w:val="0"/>
                <w:sz w:val="24"/>
              </w:rPr>
            </w:pPr>
            <w:r>
              <w:rPr>
                <w:rFonts w:hint="eastAsia" w:ascii="仿宋" w:hAnsi="仿宋" w:eastAsia="仿宋" w:cs="仿宋"/>
                <w:kern w:val="0"/>
                <w:sz w:val="24"/>
              </w:rPr>
              <w:t>帐篷：</w:t>
            </w:r>
          </w:p>
          <w:p>
            <w:pPr>
              <w:widowControl/>
              <w:spacing w:line="276" w:lineRule="auto"/>
              <w:jc w:val="left"/>
              <w:textAlignment w:val="center"/>
              <w:rPr>
                <w:rFonts w:ascii="仿宋" w:hAnsi="仿宋" w:eastAsia="仿宋"/>
                <w:color w:val="000000"/>
                <w:sz w:val="24"/>
              </w:rPr>
            </w:pPr>
            <w:r>
              <w:rPr>
                <w:rFonts w:hint="eastAsia" w:ascii="仿宋" w:hAnsi="仿宋" w:eastAsia="仿宋"/>
                <w:color w:val="000000"/>
                <w:sz w:val="24"/>
              </w:rPr>
              <w:t>1.尺寸：3m×3m;支架撑杆直径范围3.5cm-3cm。</w:t>
            </w:r>
          </w:p>
          <w:p>
            <w:pPr>
              <w:widowControl/>
              <w:spacing w:line="276" w:lineRule="auto"/>
              <w:jc w:val="left"/>
              <w:textAlignment w:val="center"/>
              <w:rPr>
                <w:rFonts w:hint="eastAsia" w:ascii="仿宋" w:hAnsi="仿宋" w:eastAsia="仿宋"/>
                <w:color w:val="000000"/>
                <w:sz w:val="24"/>
              </w:rPr>
            </w:pPr>
            <w:r>
              <w:rPr>
                <w:rFonts w:hint="eastAsia" w:ascii="仿宋" w:hAnsi="仿宋" w:eastAsia="仿宋"/>
                <w:color w:val="000000"/>
                <w:sz w:val="24"/>
              </w:rPr>
              <w:t>2.骨架加固：采用≥18KG优质烤漆钢骨架。</w:t>
            </w:r>
          </w:p>
          <w:p>
            <w:pPr>
              <w:widowControl/>
              <w:spacing w:line="276" w:lineRule="auto"/>
              <w:jc w:val="left"/>
              <w:textAlignment w:val="center"/>
              <w:rPr>
                <w:rFonts w:ascii="仿宋" w:hAnsi="仿宋" w:eastAsia="仿宋"/>
                <w:color w:val="000000"/>
                <w:sz w:val="24"/>
              </w:rPr>
            </w:pPr>
            <w:r>
              <w:rPr>
                <w:rFonts w:hint="eastAsia" w:ascii="仿宋" w:hAnsi="仿宋" w:eastAsia="仿宋"/>
                <w:color w:val="000000"/>
                <w:sz w:val="24"/>
              </w:rPr>
              <w:t>3.布料：1080D防水牛津布；表面颜色创新红。外帐防水指数≥3000mm</w:t>
            </w:r>
          </w:p>
          <w:p>
            <w:pPr>
              <w:widowControl/>
              <w:spacing w:line="276" w:lineRule="auto"/>
              <w:jc w:val="left"/>
              <w:textAlignment w:val="center"/>
              <w:rPr>
                <w:rFonts w:hint="eastAsia" w:ascii="仿宋" w:hAnsi="仿宋" w:eastAsia="仿宋"/>
                <w:color w:val="000000"/>
                <w:sz w:val="24"/>
              </w:rPr>
            </w:pPr>
            <w:r>
              <w:rPr>
                <w:rFonts w:hint="eastAsia" w:ascii="仿宋" w:hAnsi="仿宋" w:eastAsia="仿宋"/>
                <w:color w:val="000000"/>
                <w:sz w:val="24"/>
              </w:rPr>
              <w:t>4.内部做工：魔术贴固定篷布与蓬架；布面双针合片包边。</w:t>
            </w:r>
          </w:p>
          <w:p>
            <w:pPr>
              <w:widowControl/>
              <w:spacing w:line="276" w:lineRule="auto"/>
              <w:jc w:val="left"/>
              <w:textAlignment w:val="center"/>
              <w:rPr>
                <w:rFonts w:hint="eastAsia" w:ascii="仿宋" w:hAnsi="仿宋" w:eastAsia="仿宋"/>
                <w:color w:val="000000"/>
                <w:sz w:val="24"/>
              </w:rPr>
            </w:pPr>
            <w:r>
              <w:rPr>
                <w:rFonts w:hint="eastAsia" w:ascii="仿宋" w:hAnsi="仿宋" w:eastAsia="仿宋"/>
                <w:color w:val="000000"/>
                <w:sz w:val="24"/>
              </w:rPr>
              <w:t>5.伞骨开关：安全开关。</w:t>
            </w:r>
          </w:p>
          <w:p>
            <w:pPr>
              <w:widowControl/>
              <w:spacing w:line="276" w:lineRule="auto"/>
              <w:jc w:val="left"/>
              <w:textAlignment w:val="center"/>
              <w:rPr>
                <w:rFonts w:hint="eastAsia" w:ascii="仿宋" w:hAnsi="仿宋" w:eastAsia="仿宋"/>
                <w:color w:val="000000"/>
                <w:sz w:val="24"/>
              </w:rPr>
            </w:pPr>
            <w:r>
              <w:rPr>
                <w:rFonts w:hint="eastAsia" w:ascii="仿宋" w:hAnsi="仿宋" w:eastAsia="仿宋"/>
                <w:color w:val="000000"/>
                <w:sz w:val="24"/>
              </w:rPr>
              <w:t>6.印制：根据采购方要求印制体彩品牌标识和公益宣传标语以及体彩吉祥物乐小星标识，进口油墨，丝网印制。</w:t>
            </w:r>
          </w:p>
          <w:p>
            <w:pPr>
              <w:widowControl/>
              <w:spacing w:line="276" w:lineRule="auto"/>
              <w:jc w:val="left"/>
              <w:rPr>
                <w:rFonts w:ascii="仿宋" w:hAnsi="仿宋" w:eastAsia="仿宋" w:cs="仿宋"/>
                <w:kern w:val="0"/>
                <w:sz w:val="24"/>
              </w:rPr>
            </w:pPr>
            <w:r>
              <w:rPr>
                <w:rFonts w:hint="eastAsia" w:ascii="仿宋" w:hAnsi="仿宋" w:eastAsia="仿宋"/>
                <w:color w:val="000000"/>
                <w:sz w:val="24"/>
              </w:rPr>
              <w:t>7.包装：每顶帐篷单独包装；分别为加厚纸箱打包，内含支架及篷布，数量共150顶。</w:t>
            </w:r>
          </w:p>
          <w:p>
            <w:pPr>
              <w:spacing w:line="276" w:lineRule="auto"/>
              <w:ind w:firstLine="480" w:firstLineChars="200"/>
              <w:rPr>
                <w:rFonts w:hint="eastAsia" w:ascii="仿宋" w:hAnsi="仿宋" w:eastAsia="仿宋" w:cs="仿宋"/>
                <w:sz w:val="24"/>
              </w:rPr>
            </w:pPr>
            <w:r>
              <w:rPr>
                <w:rFonts w:ascii="仿宋" w:hAnsi="仿宋" w:eastAsia="仿宋" w:cs="仿宋"/>
                <w:sz w:val="24"/>
              </w:rPr>
              <w:t>遮阳伞</w:t>
            </w:r>
            <w:r>
              <w:rPr>
                <w:rFonts w:hint="eastAsia" w:ascii="仿宋" w:hAnsi="仿宋" w:eastAsia="仿宋" w:cs="仿宋"/>
                <w:sz w:val="24"/>
              </w:rPr>
              <w:t>：</w:t>
            </w:r>
          </w:p>
          <w:p>
            <w:pPr>
              <w:widowControl/>
              <w:spacing w:line="276" w:lineRule="auto"/>
              <w:jc w:val="left"/>
              <w:textAlignment w:val="center"/>
              <w:rPr>
                <w:rFonts w:hint="eastAsia" w:ascii="仿宋" w:hAnsi="仿宋" w:eastAsia="仿宋"/>
                <w:color w:val="000000"/>
                <w:sz w:val="24"/>
              </w:rPr>
            </w:pPr>
            <w:r>
              <w:rPr>
                <w:rFonts w:hint="eastAsia" w:ascii="仿宋" w:hAnsi="仿宋" w:eastAsia="仿宋"/>
                <w:color w:val="000000"/>
                <w:sz w:val="24"/>
              </w:rPr>
              <w:t>1.尺寸：伞顶弧长3米，伞口直径2.6米，整伞高度在2.5米至2.7米之间。上管外直径范围26mm-28mm，下管外直径型范围30mm-32mm。</w:t>
            </w:r>
          </w:p>
          <w:p>
            <w:pPr>
              <w:widowControl/>
              <w:spacing w:line="276" w:lineRule="auto"/>
              <w:jc w:val="left"/>
              <w:textAlignment w:val="center"/>
              <w:rPr>
                <w:rFonts w:hint="eastAsia" w:ascii="仿宋" w:hAnsi="仿宋" w:eastAsia="仿宋"/>
                <w:color w:val="000000"/>
                <w:sz w:val="24"/>
              </w:rPr>
            </w:pPr>
            <w:r>
              <w:rPr>
                <w:rFonts w:hint="eastAsia" w:ascii="仿宋" w:hAnsi="仿宋" w:eastAsia="仿宋"/>
                <w:color w:val="000000"/>
                <w:sz w:val="24"/>
              </w:rPr>
              <w:t>2.布料：涂银防紫外线牛津布；表面颜色红白相间。</w:t>
            </w:r>
          </w:p>
          <w:p>
            <w:pPr>
              <w:widowControl/>
              <w:spacing w:line="276" w:lineRule="auto"/>
              <w:jc w:val="left"/>
              <w:textAlignment w:val="center"/>
              <w:rPr>
                <w:rFonts w:hint="eastAsia" w:ascii="仿宋" w:hAnsi="仿宋" w:eastAsia="仿宋"/>
                <w:color w:val="000000"/>
                <w:sz w:val="24"/>
              </w:rPr>
            </w:pPr>
            <w:r>
              <w:rPr>
                <w:rFonts w:hint="eastAsia" w:ascii="仿宋" w:hAnsi="仿宋" w:eastAsia="仿宋"/>
                <w:color w:val="000000"/>
                <w:sz w:val="24"/>
              </w:rPr>
              <w:t>3.伞柱：冷板钢管一次成型，内部采用高频焊接（电镀/喷塑）。</w:t>
            </w:r>
          </w:p>
          <w:p>
            <w:pPr>
              <w:widowControl/>
              <w:spacing w:line="276" w:lineRule="auto"/>
              <w:jc w:val="left"/>
              <w:textAlignment w:val="center"/>
              <w:rPr>
                <w:rFonts w:hint="eastAsia" w:ascii="仿宋" w:hAnsi="仿宋" w:eastAsia="仿宋"/>
                <w:color w:val="000000"/>
                <w:sz w:val="24"/>
              </w:rPr>
            </w:pPr>
            <w:r>
              <w:rPr>
                <w:rFonts w:hint="eastAsia" w:ascii="仿宋" w:hAnsi="仿宋" w:eastAsia="仿宋"/>
                <w:color w:val="000000"/>
                <w:sz w:val="24"/>
              </w:rPr>
              <w:t>4.伞骨：三层防风骨架；4.0钢丝加粗骨架,8骨。</w:t>
            </w:r>
          </w:p>
          <w:p>
            <w:pPr>
              <w:widowControl/>
              <w:spacing w:line="276" w:lineRule="auto"/>
              <w:jc w:val="left"/>
              <w:textAlignment w:val="center"/>
              <w:rPr>
                <w:rFonts w:hint="eastAsia" w:ascii="仿宋" w:hAnsi="仿宋" w:eastAsia="仿宋"/>
                <w:color w:val="000000"/>
                <w:sz w:val="24"/>
              </w:rPr>
            </w:pPr>
            <w:r>
              <w:rPr>
                <w:rFonts w:hint="eastAsia" w:ascii="仿宋" w:hAnsi="仿宋" w:eastAsia="仿宋"/>
                <w:color w:val="000000"/>
                <w:sz w:val="24"/>
              </w:rPr>
              <w:t>5.伞珠、伞帽：采用ABS材料。</w:t>
            </w:r>
          </w:p>
          <w:p>
            <w:pPr>
              <w:widowControl/>
              <w:spacing w:line="276" w:lineRule="auto"/>
              <w:jc w:val="left"/>
              <w:textAlignment w:val="center"/>
              <w:rPr>
                <w:rFonts w:hint="eastAsia" w:ascii="仿宋" w:hAnsi="仿宋" w:eastAsia="仿宋"/>
                <w:color w:val="000000"/>
                <w:sz w:val="24"/>
              </w:rPr>
            </w:pPr>
            <w:r>
              <w:rPr>
                <w:rFonts w:hint="eastAsia" w:ascii="仿宋" w:hAnsi="仿宋" w:eastAsia="仿宋"/>
                <w:color w:val="000000"/>
                <w:sz w:val="24"/>
              </w:rPr>
              <w:t>6.防雨、防晒性能：耐晒色牢度≥4级，伞面荷叶式防水处理。</w:t>
            </w:r>
          </w:p>
          <w:p>
            <w:pPr>
              <w:widowControl/>
              <w:spacing w:line="276" w:lineRule="auto"/>
              <w:jc w:val="left"/>
              <w:textAlignment w:val="center"/>
              <w:rPr>
                <w:rFonts w:hint="eastAsia" w:ascii="仿宋" w:hAnsi="仿宋" w:eastAsia="仿宋"/>
                <w:color w:val="000000"/>
                <w:sz w:val="24"/>
              </w:rPr>
            </w:pPr>
            <w:r>
              <w:rPr>
                <w:rFonts w:hint="eastAsia" w:ascii="仿宋" w:hAnsi="仿宋" w:eastAsia="仿宋"/>
                <w:color w:val="000000"/>
                <w:sz w:val="24"/>
              </w:rPr>
              <w:t>7.印制：印制中国体育彩票标识LOGO、宣传标语；进口油墨，丝网印制。</w:t>
            </w:r>
          </w:p>
          <w:p>
            <w:pPr>
              <w:widowControl/>
              <w:spacing w:line="276" w:lineRule="auto"/>
              <w:jc w:val="left"/>
              <w:textAlignment w:val="center"/>
              <w:rPr>
                <w:rFonts w:hint="eastAsia" w:ascii="仿宋" w:hAnsi="仿宋" w:eastAsia="仿宋"/>
                <w:color w:val="000000"/>
                <w:sz w:val="24"/>
              </w:rPr>
            </w:pPr>
            <w:r>
              <w:rPr>
                <w:rFonts w:hint="eastAsia" w:ascii="仿宋" w:hAnsi="仿宋" w:eastAsia="仿宋"/>
                <w:color w:val="000000"/>
                <w:sz w:val="24"/>
              </w:rPr>
              <w:t>8.包装：每把伞用塑料袋包装，每10把用纸箱包装为1箱，数量150把。</w:t>
            </w:r>
          </w:p>
          <w:p>
            <w:pPr>
              <w:widowControl/>
              <w:spacing w:line="276" w:lineRule="auto"/>
              <w:ind w:firstLine="480" w:firstLineChars="200"/>
              <w:jc w:val="left"/>
              <w:textAlignment w:val="center"/>
              <w:rPr>
                <w:rFonts w:hint="eastAsia" w:ascii="仿宋" w:hAnsi="仿宋" w:eastAsia="仿宋"/>
                <w:color w:val="000000"/>
                <w:sz w:val="24"/>
              </w:rPr>
            </w:pPr>
          </w:p>
          <w:p>
            <w:pPr>
              <w:widowControl/>
              <w:spacing w:line="276" w:lineRule="auto"/>
              <w:ind w:firstLine="480" w:firstLineChars="200"/>
              <w:jc w:val="left"/>
              <w:textAlignment w:val="center"/>
              <w:rPr>
                <w:rFonts w:hint="eastAsia" w:ascii="仿宋" w:hAnsi="仿宋" w:eastAsia="仿宋"/>
                <w:color w:val="000000"/>
                <w:sz w:val="24"/>
              </w:rPr>
            </w:pPr>
          </w:p>
          <w:p>
            <w:pPr>
              <w:widowControl/>
              <w:spacing w:line="276" w:lineRule="auto"/>
              <w:ind w:firstLine="480" w:firstLineChars="200"/>
              <w:jc w:val="left"/>
              <w:textAlignment w:val="center"/>
              <w:rPr>
                <w:rFonts w:hint="eastAsia" w:ascii="仿宋" w:hAnsi="仿宋" w:eastAsia="仿宋"/>
                <w:color w:val="000000"/>
                <w:sz w:val="24"/>
              </w:rPr>
            </w:pPr>
          </w:p>
          <w:p>
            <w:pPr>
              <w:widowControl/>
              <w:spacing w:line="276" w:lineRule="auto"/>
              <w:ind w:firstLine="480" w:firstLineChars="200"/>
              <w:jc w:val="left"/>
              <w:textAlignment w:val="center"/>
              <w:rPr>
                <w:rFonts w:hint="eastAsia" w:ascii="仿宋" w:hAnsi="仿宋" w:eastAsia="仿宋"/>
                <w:color w:val="000000"/>
                <w:sz w:val="24"/>
              </w:rPr>
            </w:pPr>
          </w:p>
          <w:p>
            <w:pPr>
              <w:widowControl/>
              <w:spacing w:line="276" w:lineRule="auto"/>
              <w:ind w:firstLine="480" w:firstLineChars="200"/>
              <w:jc w:val="left"/>
              <w:textAlignment w:val="center"/>
              <w:rPr>
                <w:rFonts w:hint="eastAsia" w:ascii="仿宋" w:hAnsi="仿宋" w:eastAsia="仿宋"/>
                <w:color w:val="000000"/>
                <w:sz w:val="24"/>
              </w:rPr>
            </w:pPr>
            <w:r>
              <w:rPr>
                <w:rFonts w:hint="eastAsia" w:ascii="仿宋" w:hAnsi="仿宋" w:eastAsia="仿宋"/>
                <w:color w:val="000000"/>
                <w:sz w:val="24"/>
              </w:rPr>
              <w:t>帐篷示意图</w:t>
            </w:r>
          </w:p>
          <w:p>
            <w:pPr>
              <w:widowControl/>
              <w:spacing w:line="276" w:lineRule="auto"/>
              <w:jc w:val="left"/>
              <w:textAlignment w:val="center"/>
              <w:rPr>
                <w:rFonts w:hint="eastAsia" w:ascii="仿宋" w:hAnsi="仿宋" w:eastAsia="仿宋"/>
                <w:color w:val="000000"/>
                <w:sz w:val="24"/>
              </w:rPr>
            </w:pPr>
          </w:p>
          <w:p>
            <w:pPr>
              <w:widowControl/>
              <w:spacing w:line="276" w:lineRule="auto"/>
              <w:jc w:val="center"/>
              <w:textAlignment w:val="center"/>
              <w:rPr>
                <w:rFonts w:hint="eastAsia" w:ascii="仿宋" w:hAnsi="仿宋" w:eastAsia="仿宋"/>
                <w:color w:val="000000"/>
                <w:sz w:val="24"/>
              </w:rPr>
            </w:pPr>
            <w:r>
              <w:rPr>
                <w:rFonts w:hint="eastAsia" w:ascii="仿宋" w:hAnsi="仿宋" w:eastAsia="仿宋"/>
                <w:color w:val="000000"/>
                <w:sz w:val="24"/>
                <w:lang w:eastAsia="zh-CN"/>
              </w:rPr>
              <w:drawing>
                <wp:inline distT="0" distB="0" distL="114300" distR="114300">
                  <wp:extent cx="3606800" cy="3872865"/>
                  <wp:effectExtent l="0" t="0" r="12700" b="13335"/>
                  <wp:docPr id="1" name="图片 1" descr="lQDPJxZ3k3aR-3fNEcTNEIywH34bZDCt70ACxPrLMcAzAA_4236_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QDPJxZ3k3aR-3fNEcTNEIywH34bZDCt70ACxPrLMcAzAA_4236_4548"/>
                          <pic:cNvPicPr>
                            <a:picLocks noChangeAspect="1"/>
                          </pic:cNvPicPr>
                        </pic:nvPicPr>
                        <pic:blipFill>
                          <a:blip r:embed="rId4"/>
                          <a:stretch>
                            <a:fillRect/>
                          </a:stretch>
                        </pic:blipFill>
                        <pic:spPr>
                          <a:xfrm>
                            <a:off x="0" y="0"/>
                            <a:ext cx="3606800" cy="3872865"/>
                          </a:xfrm>
                          <a:prstGeom prst="rect">
                            <a:avLst/>
                          </a:prstGeom>
                        </pic:spPr>
                      </pic:pic>
                    </a:graphicData>
                  </a:graphic>
                </wp:inline>
              </w:drawing>
            </w:r>
          </w:p>
          <w:p>
            <w:pPr>
              <w:widowControl/>
              <w:spacing w:line="276" w:lineRule="auto"/>
              <w:jc w:val="left"/>
              <w:textAlignment w:val="center"/>
              <w:rPr>
                <w:rFonts w:hint="eastAsia" w:ascii="仿宋" w:hAnsi="仿宋" w:eastAsia="仿宋"/>
                <w:color w:val="000000"/>
                <w:sz w:val="24"/>
              </w:rPr>
            </w:pPr>
          </w:p>
          <w:p>
            <w:pPr>
              <w:widowControl/>
              <w:spacing w:line="276" w:lineRule="auto"/>
              <w:ind w:firstLine="480"/>
              <w:jc w:val="left"/>
              <w:textAlignment w:val="center"/>
              <w:rPr>
                <w:rFonts w:hint="eastAsia" w:ascii="仿宋" w:hAnsi="仿宋" w:eastAsia="仿宋"/>
                <w:color w:val="000000"/>
                <w:sz w:val="24"/>
              </w:rPr>
            </w:pPr>
            <w:r>
              <w:rPr>
                <w:rFonts w:hint="eastAsia" w:ascii="仿宋" w:hAnsi="仿宋" w:eastAsia="仿宋"/>
                <w:color w:val="000000"/>
                <w:sz w:val="24"/>
              </w:rPr>
              <w:t>遮阳伞示意图</w:t>
            </w:r>
          </w:p>
          <w:p>
            <w:pPr>
              <w:widowControl/>
              <w:spacing w:line="276" w:lineRule="auto"/>
              <w:ind w:firstLine="480"/>
              <w:jc w:val="left"/>
              <w:textAlignment w:val="center"/>
              <w:rPr>
                <w:rFonts w:hint="eastAsia" w:ascii="仿宋" w:hAnsi="仿宋" w:eastAsia="仿宋"/>
                <w:color w:val="000000"/>
                <w:sz w:val="24"/>
              </w:rPr>
            </w:pPr>
          </w:p>
          <w:p>
            <w:pPr>
              <w:widowControl/>
              <w:spacing w:line="276" w:lineRule="auto"/>
              <w:jc w:val="center"/>
              <w:textAlignment w:val="center"/>
              <w:rPr>
                <w:rFonts w:hint="eastAsia" w:ascii="仿宋" w:hAnsi="仿宋" w:eastAsia="仿宋"/>
                <w:color w:val="000000"/>
                <w:sz w:val="28"/>
                <w:lang w:eastAsia="zh-CN"/>
              </w:rPr>
            </w:pPr>
            <w:r>
              <w:rPr>
                <w:rFonts w:hint="eastAsia" w:ascii="仿宋" w:hAnsi="仿宋" w:eastAsia="仿宋"/>
                <w:color w:val="000000"/>
                <w:sz w:val="28"/>
                <w:lang w:eastAsia="zh-CN"/>
              </w:rPr>
              <w:drawing>
                <wp:inline distT="0" distB="0" distL="114300" distR="114300">
                  <wp:extent cx="4210685" cy="3910330"/>
                  <wp:effectExtent l="0" t="0" r="18415" b="13970"/>
                  <wp:docPr id="2" name="图片 2" descr="lQDPJxZ3k4FMkiLNBKzNBQiwgntaSlOkuxUCxPrdQEAsAA_1288_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QDPJxZ3k4FMkiLNBKzNBQiwgntaSlOkuxUCxPrdQEAsAA_1288_1196"/>
                          <pic:cNvPicPr>
                            <a:picLocks noChangeAspect="1"/>
                          </pic:cNvPicPr>
                        </pic:nvPicPr>
                        <pic:blipFill>
                          <a:blip r:embed="rId5"/>
                          <a:stretch>
                            <a:fillRect/>
                          </a:stretch>
                        </pic:blipFill>
                        <pic:spPr>
                          <a:xfrm>
                            <a:off x="0" y="0"/>
                            <a:ext cx="4210685" cy="3910330"/>
                          </a:xfrm>
                          <a:prstGeom prst="rect">
                            <a:avLst/>
                          </a:prstGeom>
                        </pic:spPr>
                      </pic:pic>
                    </a:graphicData>
                  </a:graphic>
                </wp:inline>
              </w:drawing>
            </w:r>
          </w:p>
          <w:p>
            <w:pPr>
              <w:widowControl/>
              <w:spacing w:line="276" w:lineRule="auto"/>
              <w:jc w:val="both"/>
              <w:textAlignment w:val="center"/>
              <w:rPr>
                <w:rFonts w:hint="eastAsia" w:ascii="仿宋" w:hAnsi="仿宋" w:eastAsia="仿宋"/>
                <w:color w:val="000000"/>
                <w:sz w:val="28"/>
                <w:lang w:eastAsia="zh-CN"/>
              </w:rPr>
            </w:pPr>
          </w:p>
          <w:p>
            <w:pPr>
              <w:widowControl/>
              <w:spacing w:line="276" w:lineRule="auto"/>
              <w:jc w:val="both"/>
              <w:textAlignment w:val="center"/>
              <w:rPr>
                <w:rFonts w:hint="eastAsia" w:ascii="仿宋" w:hAnsi="仿宋" w:eastAsia="仿宋"/>
                <w:color w:val="000000"/>
                <w:sz w:val="2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0826" w:type="dxa"/>
            <w:gridSpan w:val="4"/>
            <w:shd w:val="clear" w:color="auto" w:fill="auto"/>
            <w:vAlign w:val="center"/>
          </w:tcPr>
          <w:p>
            <w:pPr>
              <w:spacing w:line="276" w:lineRule="auto"/>
              <w:jc w:val="left"/>
              <w:rPr>
                <w:rFonts w:hint="eastAsia" w:ascii="仿宋" w:hAnsi="仿宋" w:eastAsia="仿宋" w:cs="宋体"/>
                <w:sz w:val="24"/>
              </w:rPr>
            </w:pPr>
          </w:p>
          <w:p>
            <w:pPr>
              <w:spacing w:line="276" w:lineRule="auto"/>
              <w:jc w:val="left"/>
              <w:rPr>
                <w:rFonts w:hint="eastAsia" w:ascii="仿宋" w:hAnsi="仿宋" w:eastAsia="仿宋" w:cs="宋体"/>
                <w:sz w:val="24"/>
              </w:rPr>
            </w:pPr>
            <w:r>
              <w:rPr>
                <w:rFonts w:hint="eastAsia" w:ascii="仿宋" w:hAnsi="仿宋" w:eastAsia="仿宋" w:cs="宋体"/>
                <w:sz w:val="24"/>
              </w:rPr>
              <w:t>三、商务要求</w:t>
            </w:r>
          </w:p>
          <w:p>
            <w:pPr>
              <w:spacing w:line="276" w:lineRule="auto"/>
              <w:ind w:firstLine="480" w:firstLineChars="200"/>
              <w:jc w:val="left"/>
              <w:rPr>
                <w:rFonts w:hint="eastAsia" w:ascii="仿宋" w:hAnsi="仿宋" w:eastAsia="仿宋"/>
                <w:color w:val="000000"/>
                <w:sz w:val="24"/>
              </w:rPr>
            </w:pPr>
            <w:r>
              <w:rPr>
                <w:rFonts w:hint="eastAsia" w:ascii="仿宋" w:hAnsi="仿宋" w:eastAsia="仿宋"/>
                <w:color w:val="000000"/>
                <w:sz w:val="24"/>
              </w:rPr>
              <w:t>（一）设计时间需求</w:t>
            </w:r>
          </w:p>
          <w:p>
            <w:pPr>
              <w:spacing w:line="276" w:lineRule="auto"/>
              <w:ind w:firstLine="480" w:firstLineChars="200"/>
              <w:jc w:val="left"/>
              <w:rPr>
                <w:rFonts w:hint="eastAsia" w:ascii="仿宋" w:hAnsi="仿宋" w:eastAsia="仿宋"/>
                <w:color w:val="000000"/>
                <w:sz w:val="24"/>
              </w:rPr>
            </w:pPr>
            <w:r>
              <w:rPr>
                <w:rFonts w:hint="eastAsia" w:ascii="仿宋" w:hAnsi="仿宋" w:eastAsia="仿宋"/>
                <w:color w:val="000000"/>
                <w:sz w:val="24"/>
              </w:rPr>
              <w:t>中标供应商接到采购方设计要求后2个自然日内提供设计初稿</w:t>
            </w:r>
            <w:bookmarkStart w:id="0" w:name="_GoBack"/>
            <w:bookmarkEnd w:id="0"/>
            <w:r>
              <w:rPr>
                <w:rFonts w:hint="eastAsia" w:ascii="仿宋" w:hAnsi="仿宋" w:eastAsia="仿宋"/>
                <w:color w:val="000000"/>
                <w:sz w:val="24"/>
              </w:rPr>
              <w:t>，在采购方确认效果图及印刷内容、颜色、位置后开始制作，确认后无法再进行修改印刷内容、颜色、位置。</w:t>
            </w:r>
          </w:p>
          <w:p>
            <w:pPr>
              <w:spacing w:line="276" w:lineRule="auto"/>
              <w:ind w:firstLine="480" w:firstLineChars="200"/>
              <w:jc w:val="left"/>
              <w:rPr>
                <w:rFonts w:hint="eastAsia" w:ascii="仿宋" w:hAnsi="仿宋" w:eastAsia="仿宋"/>
                <w:color w:val="000000"/>
                <w:sz w:val="24"/>
              </w:rPr>
            </w:pPr>
            <w:r>
              <w:rPr>
                <w:rFonts w:hint="eastAsia" w:ascii="仿宋" w:hAnsi="仿宋" w:eastAsia="仿宋"/>
                <w:color w:val="000000"/>
                <w:sz w:val="24"/>
              </w:rPr>
              <w:t>（二）供应商需具备完成本次采购服务的能力和水平，须拥有良好的形象，其风格和调性须符合中国体育彩票行业的公益特性，即口碑良好、健康向上、客观公正。</w:t>
            </w:r>
          </w:p>
          <w:p>
            <w:pPr>
              <w:spacing w:line="276" w:lineRule="auto"/>
              <w:ind w:firstLine="480" w:firstLineChars="200"/>
              <w:jc w:val="left"/>
              <w:rPr>
                <w:rFonts w:hint="eastAsia" w:ascii="仿宋" w:hAnsi="仿宋" w:eastAsia="仿宋"/>
                <w:color w:val="000000"/>
                <w:sz w:val="24"/>
              </w:rPr>
            </w:pPr>
            <w:r>
              <w:rPr>
                <w:rFonts w:hint="eastAsia" w:ascii="仿宋" w:hAnsi="仿宋" w:eastAsia="仿宋"/>
                <w:color w:val="000000"/>
                <w:sz w:val="24"/>
              </w:rPr>
              <w:t>（三）供应商知晓并遵守服务本项目需要遵守的法律法规、产品特点和市场规律， 所提供的产品和服务必须坚持弘扬社会正能量、积极开展正面宣传，实现体育彩票 宣传的专业性、实用性，并具有合法性。</w:t>
            </w:r>
          </w:p>
          <w:p>
            <w:pPr>
              <w:spacing w:line="276" w:lineRule="auto"/>
              <w:ind w:firstLine="480" w:firstLineChars="200"/>
              <w:jc w:val="left"/>
              <w:rPr>
                <w:rFonts w:hint="eastAsia" w:ascii="仿宋" w:hAnsi="仿宋" w:eastAsia="仿宋"/>
                <w:color w:val="000000"/>
                <w:sz w:val="24"/>
              </w:rPr>
            </w:pPr>
            <w:r>
              <w:rPr>
                <w:rFonts w:hint="eastAsia" w:ascii="仿宋" w:hAnsi="仿宋" w:eastAsia="仿宋"/>
                <w:color w:val="000000"/>
                <w:sz w:val="24"/>
              </w:rPr>
              <w:t>（四）项目采购费用包含货物运费、宣传设计费、制作费、人工费、维护费、税金等费用，采购人不再支付超出报价的任何费用。</w:t>
            </w:r>
          </w:p>
          <w:p>
            <w:pPr>
              <w:spacing w:line="276" w:lineRule="auto"/>
              <w:ind w:firstLine="480" w:firstLineChars="200"/>
              <w:rPr>
                <w:rFonts w:hint="eastAsia" w:ascii="仿宋" w:hAnsi="仿宋" w:eastAsia="仿宋" w:cs="宋体"/>
                <w:sz w:val="24"/>
              </w:rPr>
            </w:pPr>
            <w:r>
              <w:rPr>
                <w:rFonts w:hint="eastAsia" w:ascii="仿宋" w:hAnsi="仿宋" w:eastAsia="仿宋" w:cs="宋体"/>
                <w:sz w:val="24"/>
              </w:rPr>
              <w:t>（五）售后服务要求</w:t>
            </w:r>
          </w:p>
          <w:p>
            <w:pPr>
              <w:spacing w:line="276" w:lineRule="auto"/>
              <w:ind w:firstLine="480" w:firstLineChars="200"/>
              <w:rPr>
                <w:rFonts w:hint="eastAsia" w:ascii="仿宋" w:hAnsi="仿宋" w:eastAsia="仿宋" w:cs="宋体"/>
                <w:sz w:val="24"/>
              </w:rPr>
            </w:pPr>
            <w:r>
              <w:rPr>
                <w:rFonts w:hint="eastAsia" w:ascii="仿宋" w:hAnsi="仿宋" w:eastAsia="仿宋" w:cs="宋体"/>
                <w:sz w:val="24"/>
              </w:rPr>
              <w:t>1、有专人提供售后服务，在采购方提出需求时，供应商应在2小时内给予响应。</w:t>
            </w:r>
          </w:p>
          <w:p>
            <w:pPr>
              <w:spacing w:line="276" w:lineRule="auto"/>
              <w:ind w:firstLine="480" w:firstLineChars="200"/>
              <w:rPr>
                <w:rFonts w:hint="eastAsia" w:ascii="仿宋" w:hAnsi="仿宋" w:eastAsia="仿宋" w:cs="宋体"/>
                <w:sz w:val="24"/>
              </w:rPr>
            </w:pPr>
            <w:r>
              <w:rPr>
                <w:rFonts w:hint="eastAsia" w:ascii="仿宋" w:hAnsi="仿宋" w:eastAsia="仿宋" w:cs="宋体"/>
                <w:sz w:val="24"/>
              </w:rPr>
              <w:t>2、中标后，供应商应先提供样品由采购方验收，待采购方验收合格后批量供货。供货产品质量应不低于采购方确认的样品质量，采购方只针对合格品支付相应款项。</w:t>
            </w:r>
          </w:p>
          <w:p>
            <w:pPr>
              <w:spacing w:line="276" w:lineRule="auto"/>
              <w:ind w:firstLine="480" w:firstLineChars="200"/>
              <w:rPr>
                <w:rFonts w:hint="eastAsia" w:ascii="仿宋" w:hAnsi="仿宋" w:eastAsia="仿宋" w:cs="宋体"/>
                <w:sz w:val="24"/>
              </w:rPr>
            </w:pPr>
            <w:r>
              <w:rPr>
                <w:rFonts w:hint="eastAsia" w:ascii="仿宋" w:hAnsi="仿宋" w:eastAsia="仿宋" w:cs="仿宋"/>
                <w:sz w:val="24"/>
              </w:rPr>
              <w:t>3、有任何非人为的质量问题导致产品无法使用的，负责免费包修、包换、包退。</w:t>
            </w:r>
          </w:p>
          <w:p>
            <w:pPr>
              <w:spacing w:line="276" w:lineRule="auto"/>
              <w:ind w:firstLine="480" w:firstLineChars="200"/>
              <w:rPr>
                <w:rFonts w:hint="eastAsia" w:ascii="仿宋" w:hAnsi="仿宋" w:eastAsia="仿宋" w:cs="宋体"/>
                <w:sz w:val="24"/>
              </w:rPr>
            </w:pPr>
            <w:r>
              <w:rPr>
                <w:rFonts w:hint="eastAsia" w:ascii="仿宋" w:hAnsi="仿宋" w:eastAsia="仿宋" w:cs="宋体"/>
                <w:sz w:val="24"/>
              </w:rPr>
              <w:t>（六）交货时间及地点</w:t>
            </w:r>
          </w:p>
          <w:p>
            <w:pPr>
              <w:spacing w:line="276" w:lineRule="auto"/>
              <w:ind w:firstLine="480" w:firstLineChars="200"/>
              <w:rPr>
                <w:rFonts w:hint="eastAsia" w:ascii="仿宋" w:hAnsi="仿宋" w:eastAsia="仿宋" w:cs="宋体"/>
                <w:sz w:val="24"/>
              </w:rPr>
            </w:pPr>
            <w:r>
              <w:rPr>
                <w:rFonts w:hint="eastAsia" w:ascii="仿宋" w:hAnsi="仿宋" w:eastAsia="仿宋" w:cs="宋体"/>
                <w:sz w:val="24"/>
              </w:rPr>
              <w:t>1、交货期：合同签订前供应商提供样品供采购方确认，采购方确认后签订合同，合同签订后的30个自然日内完成批量供货交付，经采购方确认的样品将作为批量供货时的验收标准。</w:t>
            </w:r>
          </w:p>
          <w:p>
            <w:pPr>
              <w:spacing w:line="276" w:lineRule="auto"/>
              <w:ind w:firstLine="480" w:firstLineChars="200"/>
              <w:rPr>
                <w:rFonts w:hint="eastAsia" w:ascii="仿宋" w:hAnsi="仿宋" w:eastAsia="仿宋" w:cs="宋体"/>
                <w:sz w:val="24"/>
              </w:rPr>
            </w:pPr>
            <w:r>
              <w:rPr>
                <w:rFonts w:hint="eastAsia" w:ascii="仿宋" w:hAnsi="仿宋" w:eastAsia="仿宋" w:cs="宋体"/>
                <w:sz w:val="24"/>
              </w:rPr>
              <w:t>2、交货地点：四川省德阳市体育场南门综合楼四楼四川体彩德阳分中心库房（以实际需求为准）。</w:t>
            </w:r>
          </w:p>
          <w:p>
            <w:pPr>
              <w:spacing w:line="276" w:lineRule="auto"/>
              <w:ind w:firstLine="480" w:firstLineChars="200"/>
              <w:rPr>
                <w:rFonts w:hint="eastAsia" w:ascii="仿宋" w:hAnsi="仿宋" w:eastAsia="仿宋" w:cs="宋体"/>
                <w:sz w:val="24"/>
              </w:rPr>
            </w:pPr>
            <w:r>
              <w:rPr>
                <w:rFonts w:hint="eastAsia" w:ascii="仿宋" w:hAnsi="仿宋" w:eastAsia="仿宋" w:cs="宋体"/>
                <w:sz w:val="24"/>
              </w:rPr>
              <w:t>（七）服务期限、付款方式</w:t>
            </w:r>
          </w:p>
          <w:p>
            <w:pPr>
              <w:spacing w:line="276" w:lineRule="auto"/>
              <w:ind w:firstLine="480" w:firstLineChars="200"/>
              <w:rPr>
                <w:rFonts w:hint="eastAsia" w:ascii="仿宋" w:hAnsi="仿宋" w:eastAsia="仿宋" w:cs="仿宋"/>
                <w:sz w:val="24"/>
              </w:rPr>
            </w:pPr>
            <w:r>
              <w:rPr>
                <w:rFonts w:hint="eastAsia" w:ascii="仿宋" w:hAnsi="仿宋" w:eastAsia="仿宋" w:cs="仿宋"/>
                <w:sz w:val="24"/>
              </w:rPr>
              <w:t>1、服务期限：自合同签订之日起提供服务。</w:t>
            </w:r>
          </w:p>
          <w:p>
            <w:pPr>
              <w:spacing w:line="276" w:lineRule="auto"/>
              <w:ind w:firstLine="480" w:firstLineChars="200"/>
              <w:rPr>
                <w:rFonts w:ascii="仿宋" w:hAnsi="仿宋" w:eastAsia="仿宋" w:cs="仿宋"/>
                <w:kern w:val="0"/>
                <w:sz w:val="24"/>
              </w:rPr>
            </w:pPr>
            <w:r>
              <w:rPr>
                <w:rFonts w:hint="eastAsia" w:ascii="仿宋" w:hAnsi="仿宋" w:eastAsia="仿宋" w:cs="仿宋"/>
                <w:sz w:val="24"/>
              </w:rPr>
              <w:t>2、付款方式：先交货后付款，在供应商交货完毕，采购方完成验收入库收后，进入付款流程。无特殊情况下采购方在15日内一次性完成付款。付款前由供应商先出具发票，发票需正规有效。</w:t>
            </w:r>
          </w:p>
        </w:tc>
      </w:tr>
    </w:tbl>
    <w:p>
      <w:pPr>
        <w:jc w:val="center"/>
        <w:rPr>
          <w:rFonts w:ascii="仿宋" w:hAnsi="仿宋" w:eastAsia="仿宋" w:cs="仿宋"/>
          <w:b/>
          <w:sz w:val="24"/>
        </w:rPr>
      </w:pPr>
    </w:p>
    <w:sectPr>
      <w:pgSz w:w="11906" w:h="16838"/>
      <w:pgMar w:top="567" w:right="1797" w:bottom="567"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7D713F"/>
    <w:multiLevelType w:val="singleLevel"/>
    <w:tmpl w:val="DB7D713F"/>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JjNWY0MmVhYjM0M2UzMjFjOTEwZTRjZmE4ZTE1MDYifQ=="/>
  </w:docVars>
  <w:rsids>
    <w:rsidRoot w:val="00E13862"/>
    <w:rsid w:val="00000F88"/>
    <w:rsid w:val="00020112"/>
    <w:rsid w:val="000337CF"/>
    <w:rsid w:val="00033D8F"/>
    <w:rsid w:val="00060D02"/>
    <w:rsid w:val="000C714C"/>
    <w:rsid w:val="000E12A6"/>
    <w:rsid w:val="001251B5"/>
    <w:rsid w:val="0014319C"/>
    <w:rsid w:val="001676CA"/>
    <w:rsid w:val="00174E19"/>
    <w:rsid w:val="001A01AB"/>
    <w:rsid w:val="001C76C7"/>
    <w:rsid w:val="001D61D1"/>
    <w:rsid w:val="0020275B"/>
    <w:rsid w:val="00203DFF"/>
    <w:rsid w:val="00215AFF"/>
    <w:rsid w:val="00273BF6"/>
    <w:rsid w:val="00274F9E"/>
    <w:rsid w:val="00297447"/>
    <w:rsid w:val="002B50AE"/>
    <w:rsid w:val="002B77EC"/>
    <w:rsid w:val="002E56B6"/>
    <w:rsid w:val="003053FD"/>
    <w:rsid w:val="00322B5B"/>
    <w:rsid w:val="0033545E"/>
    <w:rsid w:val="00395725"/>
    <w:rsid w:val="003A0C14"/>
    <w:rsid w:val="003C7BDF"/>
    <w:rsid w:val="003D5D85"/>
    <w:rsid w:val="003D5F3F"/>
    <w:rsid w:val="003F10AA"/>
    <w:rsid w:val="003F7B81"/>
    <w:rsid w:val="0040793D"/>
    <w:rsid w:val="004256F5"/>
    <w:rsid w:val="004501F2"/>
    <w:rsid w:val="004635B2"/>
    <w:rsid w:val="004658A6"/>
    <w:rsid w:val="00493F99"/>
    <w:rsid w:val="004D3472"/>
    <w:rsid w:val="004E276E"/>
    <w:rsid w:val="004E618C"/>
    <w:rsid w:val="00517680"/>
    <w:rsid w:val="00557375"/>
    <w:rsid w:val="005757A4"/>
    <w:rsid w:val="006339EA"/>
    <w:rsid w:val="006548BA"/>
    <w:rsid w:val="006A3D22"/>
    <w:rsid w:val="006B49C2"/>
    <w:rsid w:val="006F0725"/>
    <w:rsid w:val="007335DB"/>
    <w:rsid w:val="00763FDA"/>
    <w:rsid w:val="0079696C"/>
    <w:rsid w:val="007B0911"/>
    <w:rsid w:val="007B57B3"/>
    <w:rsid w:val="007D7BB6"/>
    <w:rsid w:val="00803D23"/>
    <w:rsid w:val="00832F96"/>
    <w:rsid w:val="008760FD"/>
    <w:rsid w:val="00896360"/>
    <w:rsid w:val="008D19A8"/>
    <w:rsid w:val="008D43DB"/>
    <w:rsid w:val="0091478E"/>
    <w:rsid w:val="00934C45"/>
    <w:rsid w:val="009A7D88"/>
    <w:rsid w:val="009B1ABA"/>
    <w:rsid w:val="009D26E5"/>
    <w:rsid w:val="00A25987"/>
    <w:rsid w:val="00A4128D"/>
    <w:rsid w:val="00A453F1"/>
    <w:rsid w:val="00A5368C"/>
    <w:rsid w:val="00A57375"/>
    <w:rsid w:val="00A801F5"/>
    <w:rsid w:val="00AE01E3"/>
    <w:rsid w:val="00B3690B"/>
    <w:rsid w:val="00B47833"/>
    <w:rsid w:val="00B62569"/>
    <w:rsid w:val="00B9527C"/>
    <w:rsid w:val="00BA0AE9"/>
    <w:rsid w:val="00BB12D6"/>
    <w:rsid w:val="00C12FC7"/>
    <w:rsid w:val="00C442B4"/>
    <w:rsid w:val="00C70F0C"/>
    <w:rsid w:val="00C7332A"/>
    <w:rsid w:val="00C81BE5"/>
    <w:rsid w:val="00C907DC"/>
    <w:rsid w:val="00CB5C52"/>
    <w:rsid w:val="00CF68B0"/>
    <w:rsid w:val="00D07A5C"/>
    <w:rsid w:val="00D14FD6"/>
    <w:rsid w:val="00D17A54"/>
    <w:rsid w:val="00D26BF8"/>
    <w:rsid w:val="00D870AD"/>
    <w:rsid w:val="00D87C3D"/>
    <w:rsid w:val="00DE3E05"/>
    <w:rsid w:val="00E013E3"/>
    <w:rsid w:val="00E13862"/>
    <w:rsid w:val="00E37AAA"/>
    <w:rsid w:val="00E4642C"/>
    <w:rsid w:val="00E567DA"/>
    <w:rsid w:val="00E63194"/>
    <w:rsid w:val="00E94FD1"/>
    <w:rsid w:val="00EB4139"/>
    <w:rsid w:val="00EC5D28"/>
    <w:rsid w:val="00F55AD6"/>
    <w:rsid w:val="00F90F20"/>
    <w:rsid w:val="00FA2460"/>
    <w:rsid w:val="00FF66F1"/>
    <w:rsid w:val="01020178"/>
    <w:rsid w:val="0140481F"/>
    <w:rsid w:val="01E47AF5"/>
    <w:rsid w:val="022D4370"/>
    <w:rsid w:val="02677DA6"/>
    <w:rsid w:val="02682A32"/>
    <w:rsid w:val="02B569FE"/>
    <w:rsid w:val="02C77B31"/>
    <w:rsid w:val="030148E8"/>
    <w:rsid w:val="035C742A"/>
    <w:rsid w:val="045669D6"/>
    <w:rsid w:val="046D5B6B"/>
    <w:rsid w:val="05742E1C"/>
    <w:rsid w:val="06896F7F"/>
    <w:rsid w:val="080641D1"/>
    <w:rsid w:val="080A01BA"/>
    <w:rsid w:val="082B23E3"/>
    <w:rsid w:val="08344C1A"/>
    <w:rsid w:val="086B30C7"/>
    <w:rsid w:val="08C951B2"/>
    <w:rsid w:val="09490DE7"/>
    <w:rsid w:val="09515127"/>
    <w:rsid w:val="096E6E53"/>
    <w:rsid w:val="09743572"/>
    <w:rsid w:val="097714BC"/>
    <w:rsid w:val="0A1B1E11"/>
    <w:rsid w:val="0A92490E"/>
    <w:rsid w:val="0ADE2C21"/>
    <w:rsid w:val="0B127089"/>
    <w:rsid w:val="0B3C31CA"/>
    <w:rsid w:val="0C166B88"/>
    <w:rsid w:val="0C93074A"/>
    <w:rsid w:val="0CC068CC"/>
    <w:rsid w:val="0CD27A6C"/>
    <w:rsid w:val="0CF71481"/>
    <w:rsid w:val="0D361B8D"/>
    <w:rsid w:val="0D474B18"/>
    <w:rsid w:val="0D762961"/>
    <w:rsid w:val="0D86163D"/>
    <w:rsid w:val="0DAE1954"/>
    <w:rsid w:val="0DE40FDB"/>
    <w:rsid w:val="0E923751"/>
    <w:rsid w:val="0F246D2B"/>
    <w:rsid w:val="0F54745A"/>
    <w:rsid w:val="103F4172"/>
    <w:rsid w:val="10A906E6"/>
    <w:rsid w:val="10F615F4"/>
    <w:rsid w:val="111D187F"/>
    <w:rsid w:val="11EF75D4"/>
    <w:rsid w:val="129172EC"/>
    <w:rsid w:val="12B33450"/>
    <w:rsid w:val="13FF375D"/>
    <w:rsid w:val="144C3DE6"/>
    <w:rsid w:val="148C160D"/>
    <w:rsid w:val="14CD1F76"/>
    <w:rsid w:val="15256A73"/>
    <w:rsid w:val="155E6B55"/>
    <w:rsid w:val="162C73F1"/>
    <w:rsid w:val="16C03A96"/>
    <w:rsid w:val="17072B4C"/>
    <w:rsid w:val="17450AF3"/>
    <w:rsid w:val="17515F37"/>
    <w:rsid w:val="17541C70"/>
    <w:rsid w:val="177D51EA"/>
    <w:rsid w:val="177D6347"/>
    <w:rsid w:val="180833C3"/>
    <w:rsid w:val="19763B8D"/>
    <w:rsid w:val="19E53F67"/>
    <w:rsid w:val="1A56319C"/>
    <w:rsid w:val="1A795FF6"/>
    <w:rsid w:val="1ADA2FF6"/>
    <w:rsid w:val="1AEA4D0F"/>
    <w:rsid w:val="1AF047FB"/>
    <w:rsid w:val="1B0B39A3"/>
    <w:rsid w:val="1B3E7816"/>
    <w:rsid w:val="1B5D19CB"/>
    <w:rsid w:val="1C2877CD"/>
    <w:rsid w:val="1C5618CD"/>
    <w:rsid w:val="1C61296F"/>
    <w:rsid w:val="1D0B792A"/>
    <w:rsid w:val="1D2D2509"/>
    <w:rsid w:val="1D442816"/>
    <w:rsid w:val="1D5D4E03"/>
    <w:rsid w:val="1D861F95"/>
    <w:rsid w:val="1DB63CB4"/>
    <w:rsid w:val="1EBA115D"/>
    <w:rsid w:val="1F146917"/>
    <w:rsid w:val="1F636214"/>
    <w:rsid w:val="1FF07C3F"/>
    <w:rsid w:val="1FF32C57"/>
    <w:rsid w:val="214B596A"/>
    <w:rsid w:val="21A006FA"/>
    <w:rsid w:val="21A21533"/>
    <w:rsid w:val="222E7C82"/>
    <w:rsid w:val="223E4E51"/>
    <w:rsid w:val="22862DB9"/>
    <w:rsid w:val="22F32BB2"/>
    <w:rsid w:val="231464FF"/>
    <w:rsid w:val="23B2437E"/>
    <w:rsid w:val="23B57670"/>
    <w:rsid w:val="250F0E03"/>
    <w:rsid w:val="26E37BE4"/>
    <w:rsid w:val="26F63C70"/>
    <w:rsid w:val="273352AA"/>
    <w:rsid w:val="27374523"/>
    <w:rsid w:val="276F6FCB"/>
    <w:rsid w:val="28073C6B"/>
    <w:rsid w:val="28752FB0"/>
    <w:rsid w:val="288D0995"/>
    <w:rsid w:val="288F679E"/>
    <w:rsid w:val="28B105E6"/>
    <w:rsid w:val="28B15A04"/>
    <w:rsid w:val="28E54667"/>
    <w:rsid w:val="29196688"/>
    <w:rsid w:val="29B34B3C"/>
    <w:rsid w:val="29BE4AFC"/>
    <w:rsid w:val="29C013B8"/>
    <w:rsid w:val="2AC22A66"/>
    <w:rsid w:val="2AFB3C54"/>
    <w:rsid w:val="2AFC7BFE"/>
    <w:rsid w:val="2B1F669A"/>
    <w:rsid w:val="2B2A06FC"/>
    <w:rsid w:val="2B7D6A1F"/>
    <w:rsid w:val="2BD520E0"/>
    <w:rsid w:val="2C317A99"/>
    <w:rsid w:val="2C3B47A8"/>
    <w:rsid w:val="2C41256B"/>
    <w:rsid w:val="2C7B148F"/>
    <w:rsid w:val="2CC667AE"/>
    <w:rsid w:val="2CF55F39"/>
    <w:rsid w:val="2D29244B"/>
    <w:rsid w:val="2DBD7ECF"/>
    <w:rsid w:val="2DFA0A0A"/>
    <w:rsid w:val="2E8657DF"/>
    <w:rsid w:val="2E912158"/>
    <w:rsid w:val="2E965B0E"/>
    <w:rsid w:val="2EDF59FA"/>
    <w:rsid w:val="2EE11F5B"/>
    <w:rsid w:val="2EF13C9A"/>
    <w:rsid w:val="2F3900C8"/>
    <w:rsid w:val="2F725A08"/>
    <w:rsid w:val="2FAF7108"/>
    <w:rsid w:val="2FFB3A66"/>
    <w:rsid w:val="30307873"/>
    <w:rsid w:val="3048594E"/>
    <w:rsid w:val="316C2B65"/>
    <w:rsid w:val="3240100A"/>
    <w:rsid w:val="329C66B2"/>
    <w:rsid w:val="32A135EB"/>
    <w:rsid w:val="32B2671A"/>
    <w:rsid w:val="32CE62F4"/>
    <w:rsid w:val="33573C4C"/>
    <w:rsid w:val="33C503FB"/>
    <w:rsid w:val="34B6413E"/>
    <w:rsid w:val="353F3875"/>
    <w:rsid w:val="35546CAB"/>
    <w:rsid w:val="35F84B08"/>
    <w:rsid w:val="361B2C74"/>
    <w:rsid w:val="366F2F69"/>
    <w:rsid w:val="36E70CA7"/>
    <w:rsid w:val="3719706A"/>
    <w:rsid w:val="376C4E4C"/>
    <w:rsid w:val="37A55060"/>
    <w:rsid w:val="37DA0A10"/>
    <w:rsid w:val="37E874A6"/>
    <w:rsid w:val="384C728E"/>
    <w:rsid w:val="392563A5"/>
    <w:rsid w:val="392B61F7"/>
    <w:rsid w:val="39384F10"/>
    <w:rsid w:val="393A195B"/>
    <w:rsid w:val="396C5547"/>
    <w:rsid w:val="3989328D"/>
    <w:rsid w:val="39943E9A"/>
    <w:rsid w:val="3A0F0962"/>
    <w:rsid w:val="3A491207"/>
    <w:rsid w:val="3A772EBD"/>
    <w:rsid w:val="3A971215"/>
    <w:rsid w:val="3AAF222D"/>
    <w:rsid w:val="3AE63E18"/>
    <w:rsid w:val="3B4C2D1F"/>
    <w:rsid w:val="3BB87BFA"/>
    <w:rsid w:val="3CCF244A"/>
    <w:rsid w:val="3CED50BC"/>
    <w:rsid w:val="3D8879D9"/>
    <w:rsid w:val="3E48598A"/>
    <w:rsid w:val="3E797DB9"/>
    <w:rsid w:val="3ED94AD7"/>
    <w:rsid w:val="3F9A3AB9"/>
    <w:rsid w:val="3FA0015A"/>
    <w:rsid w:val="3FB5364C"/>
    <w:rsid w:val="3FB544EE"/>
    <w:rsid w:val="4037275F"/>
    <w:rsid w:val="403741C1"/>
    <w:rsid w:val="40546B9B"/>
    <w:rsid w:val="40B41375"/>
    <w:rsid w:val="40EF3CE9"/>
    <w:rsid w:val="40FA2B2F"/>
    <w:rsid w:val="41973E5E"/>
    <w:rsid w:val="41983B98"/>
    <w:rsid w:val="42756B09"/>
    <w:rsid w:val="427F5D9F"/>
    <w:rsid w:val="428D38D7"/>
    <w:rsid w:val="42AB3791"/>
    <w:rsid w:val="42E15A7F"/>
    <w:rsid w:val="43D63BCD"/>
    <w:rsid w:val="45864AE7"/>
    <w:rsid w:val="45927E88"/>
    <w:rsid w:val="45F1400D"/>
    <w:rsid w:val="46005707"/>
    <w:rsid w:val="47202A19"/>
    <w:rsid w:val="47656DCE"/>
    <w:rsid w:val="47D839EC"/>
    <w:rsid w:val="47DF6C8F"/>
    <w:rsid w:val="480C6CBC"/>
    <w:rsid w:val="482967D2"/>
    <w:rsid w:val="482A52CC"/>
    <w:rsid w:val="48317CFA"/>
    <w:rsid w:val="483623EF"/>
    <w:rsid w:val="4838076A"/>
    <w:rsid w:val="48AA56C5"/>
    <w:rsid w:val="48B425A0"/>
    <w:rsid w:val="49630BB8"/>
    <w:rsid w:val="49957813"/>
    <w:rsid w:val="49973EE8"/>
    <w:rsid w:val="49A9463D"/>
    <w:rsid w:val="49EF3BA2"/>
    <w:rsid w:val="49FD3D92"/>
    <w:rsid w:val="4A385772"/>
    <w:rsid w:val="4A645B6E"/>
    <w:rsid w:val="4AAD5A5D"/>
    <w:rsid w:val="4BCA7790"/>
    <w:rsid w:val="4BF16EC9"/>
    <w:rsid w:val="4BFB450C"/>
    <w:rsid w:val="4C08267E"/>
    <w:rsid w:val="4C2D0724"/>
    <w:rsid w:val="4C5D09D7"/>
    <w:rsid w:val="4C6358FD"/>
    <w:rsid w:val="4C850DAB"/>
    <w:rsid w:val="4CBA5102"/>
    <w:rsid w:val="4D1512A3"/>
    <w:rsid w:val="4D5018D3"/>
    <w:rsid w:val="4D616E58"/>
    <w:rsid w:val="4DBC6B9E"/>
    <w:rsid w:val="4DF04BE4"/>
    <w:rsid w:val="4DF544C4"/>
    <w:rsid w:val="4DFE20B8"/>
    <w:rsid w:val="4E5853FD"/>
    <w:rsid w:val="4E763138"/>
    <w:rsid w:val="4F0F061D"/>
    <w:rsid w:val="4F1218AD"/>
    <w:rsid w:val="4F5A70FC"/>
    <w:rsid w:val="4F90129D"/>
    <w:rsid w:val="4FC6351A"/>
    <w:rsid w:val="504F1536"/>
    <w:rsid w:val="505224B1"/>
    <w:rsid w:val="50601D38"/>
    <w:rsid w:val="50AE1B70"/>
    <w:rsid w:val="510332C6"/>
    <w:rsid w:val="515B11DD"/>
    <w:rsid w:val="51CB4263"/>
    <w:rsid w:val="52AE2AEA"/>
    <w:rsid w:val="52F9100B"/>
    <w:rsid w:val="52FC1834"/>
    <w:rsid w:val="53002562"/>
    <w:rsid w:val="531A2182"/>
    <w:rsid w:val="531B21E6"/>
    <w:rsid w:val="53954175"/>
    <w:rsid w:val="53BB2D57"/>
    <w:rsid w:val="53DD15AA"/>
    <w:rsid w:val="545221DE"/>
    <w:rsid w:val="54723D3D"/>
    <w:rsid w:val="54A20DA7"/>
    <w:rsid w:val="551D78B4"/>
    <w:rsid w:val="55A32D58"/>
    <w:rsid w:val="561548E6"/>
    <w:rsid w:val="569A4921"/>
    <w:rsid w:val="57EE612F"/>
    <w:rsid w:val="58DC7B43"/>
    <w:rsid w:val="58ED1758"/>
    <w:rsid w:val="58F2496B"/>
    <w:rsid w:val="590142E6"/>
    <w:rsid w:val="595D6FFF"/>
    <w:rsid w:val="59631725"/>
    <w:rsid w:val="59657A70"/>
    <w:rsid w:val="596718CA"/>
    <w:rsid w:val="59F8581C"/>
    <w:rsid w:val="59FB559D"/>
    <w:rsid w:val="5A3D6D2F"/>
    <w:rsid w:val="5A421A43"/>
    <w:rsid w:val="5B267966"/>
    <w:rsid w:val="5B283B9F"/>
    <w:rsid w:val="5B6516E2"/>
    <w:rsid w:val="5BC72C5E"/>
    <w:rsid w:val="5BD421D7"/>
    <w:rsid w:val="5C1E40FB"/>
    <w:rsid w:val="5C60721D"/>
    <w:rsid w:val="5CB847D6"/>
    <w:rsid w:val="5D5C52E8"/>
    <w:rsid w:val="5D7968FB"/>
    <w:rsid w:val="5DC92DA6"/>
    <w:rsid w:val="5DCC52C1"/>
    <w:rsid w:val="5DE34CC4"/>
    <w:rsid w:val="5DF26105"/>
    <w:rsid w:val="5DFC779F"/>
    <w:rsid w:val="5F7112E7"/>
    <w:rsid w:val="5F793F9E"/>
    <w:rsid w:val="5F9E192F"/>
    <w:rsid w:val="6060015D"/>
    <w:rsid w:val="60895E93"/>
    <w:rsid w:val="60B739AE"/>
    <w:rsid w:val="61D716AC"/>
    <w:rsid w:val="62C903FD"/>
    <w:rsid w:val="63BA47E7"/>
    <w:rsid w:val="645024D8"/>
    <w:rsid w:val="64A04BAC"/>
    <w:rsid w:val="64F32849"/>
    <w:rsid w:val="650E1632"/>
    <w:rsid w:val="657C768A"/>
    <w:rsid w:val="65815B6E"/>
    <w:rsid w:val="66192C1A"/>
    <w:rsid w:val="669F4427"/>
    <w:rsid w:val="66DB09A4"/>
    <w:rsid w:val="67631F85"/>
    <w:rsid w:val="67A17FE4"/>
    <w:rsid w:val="682D04F9"/>
    <w:rsid w:val="683A4C68"/>
    <w:rsid w:val="684006A8"/>
    <w:rsid w:val="69066DCA"/>
    <w:rsid w:val="69232701"/>
    <w:rsid w:val="692C0EEB"/>
    <w:rsid w:val="69527782"/>
    <w:rsid w:val="69667F82"/>
    <w:rsid w:val="696D56A5"/>
    <w:rsid w:val="69986100"/>
    <w:rsid w:val="69AB5604"/>
    <w:rsid w:val="69C35B14"/>
    <w:rsid w:val="69CB0499"/>
    <w:rsid w:val="6A596569"/>
    <w:rsid w:val="6A8E53AC"/>
    <w:rsid w:val="6A980F41"/>
    <w:rsid w:val="6B080C30"/>
    <w:rsid w:val="6BAD0FE2"/>
    <w:rsid w:val="6BEB07E5"/>
    <w:rsid w:val="6C355C94"/>
    <w:rsid w:val="6CA07B8A"/>
    <w:rsid w:val="6CB33C32"/>
    <w:rsid w:val="6CD13ECC"/>
    <w:rsid w:val="6CDF65BE"/>
    <w:rsid w:val="6CFF5984"/>
    <w:rsid w:val="6D022AA8"/>
    <w:rsid w:val="6E20795A"/>
    <w:rsid w:val="6E3335B3"/>
    <w:rsid w:val="6E5D5604"/>
    <w:rsid w:val="6EA131FB"/>
    <w:rsid w:val="6ECE657D"/>
    <w:rsid w:val="6F872773"/>
    <w:rsid w:val="6FBF52FD"/>
    <w:rsid w:val="701B3F1C"/>
    <w:rsid w:val="70A91C6E"/>
    <w:rsid w:val="70E8169A"/>
    <w:rsid w:val="71102B24"/>
    <w:rsid w:val="71A364F2"/>
    <w:rsid w:val="71B23CA8"/>
    <w:rsid w:val="71F4338C"/>
    <w:rsid w:val="72026B50"/>
    <w:rsid w:val="72166103"/>
    <w:rsid w:val="727618A2"/>
    <w:rsid w:val="72925A16"/>
    <w:rsid w:val="72C1335F"/>
    <w:rsid w:val="72CC6659"/>
    <w:rsid w:val="733567CF"/>
    <w:rsid w:val="7393513B"/>
    <w:rsid w:val="73BA597C"/>
    <w:rsid w:val="740B3DA2"/>
    <w:rsid w:val="74A475E7"/>
    <w:rsid w:val="75010930"/>
    <w:rsid w:val="754C203A"/>
    <w:rsid w:val="75F67917"/>
    <w:rsid w:val="76752674"/>
    <w:rsid w:val="76F155B3"/>
    <w:rsid w:val="77373740"/>
    <w:rsid w:val="776A18F3"/>
    <w:rsid w:val="777E3035"/>
    <w:rsid w:val="77BB0BA3"/>
    <w:rsid w:val="782969FB"/>
    <w:rsid w:val="78672EFB"/>
    <w:rsid w:val="787A0FF7"/>
    <w:rsid w:val="788363F5"/>
    <w:rsid w:val="789F1704"/>
    <w:rsid w:val="78B64491"/>
    <w:rsid w:val="78ED3E15"/>
    <w:rsid w:val="796F0DD0"/>
    <w:rsid w:val="79753D71"/>
    <w:rsid w:val="7A0718F5"/>
    <w:rsid w:val="7A20238C"/>
    <w:rsid w:val="7A3F5347"/>
    <w:rsid w:val="7A447E94"/>
    <w:rsid w:val="7A4C6233"/>
    <w:rsid w:val="7A606CD2"/>
    <w:rsid w:val="7A9433C4"/>
    <w:rsid w:val="7A996993"/>
    <w:rsid w:val="7AC16516"/>
    <w:rsid w:val="7ACD3934"/>
    <w:rsid w:val="7B6B4686"/>
    <w:rsid w:val="7B730C02"/>
    <w:rsid w:val="7BBD0230"/>
    <w:rsid w:val="7BC7183F"/>
    <w:rsid w:val="7BD34B7E"/>
    <w:rsid w:val="7BDE6744"/>
    <w:rsid w:val="7C8F56F1"/>
    <w:rsid w:val="7CC01633"/>
    <w:rsid w:val="7CC61CC3"/>
    <w:rsid w:val="7CFA51F2"/>
    <w:rsid w:val="7D1A0F07"/>
    <w:rsid w:val="7D430BE6"/>
    <w:rsid w:val="7D48008A"/>
    <w:rsid w:val="7DFB6C70"/>
    <w:rsid w:val="7E5A6A90"/>
    <w:rsid w:val="7ED55E55"/>
    <w:rsid w:val="7F677A38"/>
    <w:rsid w:val="7F796F4F"/>
    <w:rsid w:val="7FB72680"/>
    <w:rsid w:val="7FCC12EA"/>
    <w:rsid w:val="7FDE0088"/>
    <w:rsid w:val="7FDF3DA9"/>
    <w:rsid w:val="C7BD563A"/>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Body Text Indent"/>
    <w:basedOn w:val="1"/>
    <w:link w:val="14"/>
    <w:qFormat/>
    <w:uiPriority w:val="0"/>
    <w:pPr>
      <w:ind w:firstLine="630"/>
    </w:pPr>
    <w:rPr>
      <w:rFonts w:asciiTheme="minorHAnsi" w:hAnsiTheme="minorHAnsi" w:cstheme="minorBidi"/>
      <w:sz w:val="32"/>
      <w:szCs w:val="22"/>
    </w:rPr>
  </w:style>
  <w:style w:type="paragraph" w:styleId="4">
    <w:name w:val="Balloon Text"/>
    <w:basedOn w:val="1"/>
    <w:link w:val="13"/>
    <w:unhideWhenUsed/>
    <w:qFormat/>
    <w:uiPriority w:val="99"/>
    <w:rPr>
      <w:sz w:val="18"/>
      <w:szCs w:val="18"/>
    </w:rPr>
  </w:style>
  <w:style w:type="paragraph" w:styleId="5">
    <w:name w:val="footer"/>
    <w:basedOn w:val="1"/>
    <w:link w:val="12"/>
    <w:unhideWhenUsed/>
    <w:qFormat/>
    <w:uiPriority w:val="99"/>
    <w:pPr>
      <w:tabs>
        <w:tab w:val="center" w:pos="4153"/>
        <w:tab w:val="right" w:pos="8306"/>
      </w:tabs>
      <w:snapToGrid w:val="0"/>
      <w:jc w:val="left"/>
    </w:pPr>
    <w:rPr>
      <w:sz w:val="18"/>
      <w:szCs w:val="18"/>
    </w:rPr>
  </w:style>
  <w:style w:type="paragraph" w:styleId="6">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annotation reference"/>
    <w:qFormat/>
    <w:uiPriority w:val="0"/>
    <w:rPr>
      <w:sz w:val="21"/>
      <w:szCs w:val="21"/>
    </w:rPr>
  </w:style>
  <w:style w:type="paragraph" w:styleId="10">
    <w:name w:val="List Paragraph"/>
    <w:basedOn w:val="1"/>
    <w:qFormat/>
    <w:uiPriority w:val="34"/>
    <w:pPr>
      <w:ind w:firstLine="420" w:firstLineChars="200"/>
    </w:pPr>
    <w:rPr>
      <w:rFonts w:ascii="Calibri" w:hAnsi="Calibri"/>
      <w:szCs w:val="22"/>
    </w:rPr>
  </w:style>
  <w:style w:type="character" w:customStyle="1" w:styleId="11">
    <w:name w:val="页眉 Char"/>
    <w:basedOn w:val="8"/>
    <w:link w:val="6"/>
    <w:qFormat/>
    <w:uiPriority w:val="99"/>
    <w:rPr>
      <w:rFonts w:ascii="Times New Roman" w:hAnsi="Times New Roman" w:eastAsia="宋体" w:cs="Times New Roman"/>
      <w:sz w:val="18"/>
      <w:szCs w:val="18"/>
    </w:rPr>
  </w:style>
  <w:style w:type="character" w:customStyle="1" w:styleId="12">
    <w:name w:val="页脚 Char"/>
    <w:basedOn w:val="8"/>
    <w:link w:val="5"/>
    <w:qFormat/>
    <w:uiPriority w:val="99"/>
    <w:rPr>
      <w:rFonts w:ascii="Times New Roman" w:hAnsi="Times New Roman" w:eastAsia="宋体" w:cs="Times New Roman"/>
      <w:sz w:val="18"/>
      <w:szCs w:val="18"/>
    </w:rPr>
  </w:style>
  <w:style w:type="character" w:customStyle="1" w:styleId="13">
    <w:name w:val="批注框文本 Char"/>
    <w:basedOn w:val="8"/>
    <w:link w:val="4"/>
    <w:qFormat/>
    <w:uiPriority w:val="99"/>
    <w:rPr>
      <w:rFonts w:ascii="Times New Roman" w:hAnsi="Times New Roman" w:eastAsia="宋体" w:cs="Times New Roman"/>
      <w:sz w:val="18"/>
      <w:szCs w:val="18"/>
    </w:rPr>
  </w:style>
  <w:style w:type="character" w:customStyle="1" w:styleId="14">
    <w:name w:val="正文文本缩进 Char"/>
    <w:link w:val="3"/>
    <w:qFormat/>
    <w:uiPriority w:val="0"/>
    <w:rPr>
      <w:rFonts w:eastAsia="宋体"/>
      <w:sz w:val="32"/>
    </w:rPr>
  </w:style>
  <w:style w:type="character" w:customStyle="1" w:styleId="15">
    <w:name w:val="正文文本缩进 Char1"/>
    <w:basedOn w:val="8"/>
    <w:semiHidden/>
    <w:qFormat/>
    <w:uiPriority w:val="99"/>
    <w:rPr>
      <w:rFonts w:ascii="Times New Roman" w:hAnsi="Times New Roman" w:eastAsia="宋体" w:cs="Times New Roman"/>
      <w:szCs w:val="24"/>
    </w:rPr>
  </w:style>
  <w:style w:type="character" w:customStyle="1" w:styleId="16">
    <w:name w:val="页脚 字符"/>
    <w:qFormat/>
    <w:uiPriority w:val="99"/>
    <w:rPr>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Pages>
  <Words>1516</Words>
  <Characters>1604</Characters>
  <Lines>11</Lines>
  <Paragraphs>3</Paragraphs>
  <TotalTime>14</TotalTime>
  <ScaleCrop>false</ScaleCrop>
  <LinksUpToDate>false</LinksUpToDate>
  <CharactersWithSpaces>1617</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2019-10-23T11:21:00Z</dcterms:created>
  <dc:creator>admin</dc:creator>
  <cp:lastModifiedBy>Rachel</cp:lastModifiedBy>
  <cp:lastPrinted>2021-06-30T17:37:00Z</cp:lastPrinted>
  <dcterms:modified xsi:type="dcterms:W3CDTF">2022-07-05T09:02:06Z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C6BC61BD29F141B8BDC79F4320AB5B9C</vt:lpwstr>
  </property>
</Properties>
</file>