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A6D7CA">
      <w:pPr>
        <w:keepNext/>
        <w:keepLines w:val="0"/>
        <w:pageBreakBefore w:val="0"/>
        <w:widowControl w:val="0"/>
        <w:kinsoku/>
        <w:wordWrap/>
        <w:overflowPunct/>
        <w:topLinePunct w:val="0"/>
        <w:autoSpaceDE/>
        <w:autoSpaceDN/>
        <w:bidi w:val="0"/>
        <w:adjustRightInd/>
        <w:snapToGrid/>
        <w:jc w:val="left"/>
        <w:textAlignment w:val="auto"/>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rPr>
        <w:t>附件</w:t>
      </w:r>
      <w:r>
        <w:rPr>
          <w:rFonts w:hint="eastAsia" w:ascii="黑体" w:hAnsi="黑体" w:eastAsia="黑体" w:cs="黑体"/>
          <w:b w:val="0"/>
          <w:bCs w:val="0"/>
          <w:color w:val="000000"/>
          <w:sz w:val="32"/>
          <w:szCs w:val="32"/>
          <w:lang w:val="en-US" w:eastAsia="zh-CN"/>
        </w:rPr>
        <w:t>2</w:t>
      </w:r>
    </w:p>
    <w:p w14:paraId="6F840806">
      <w:pPr>
        <w:keepNext/>
        <w:keepLines w:val="0"/>
        <w:pageBreakBefore w:val="0"/>
        <w:widowControl w:val="0"/>
        <w:kinsoku/>
        <w:wordWrap/>
        <w:overflowPunct/>
        <w:topLinePunct w:val="0"/>
        <w:autoSpaceDE/>
        <w:autoSpaceDN/>
        <w:bidi w:val="0"/>
        <w:adjustRightInd/>
        <w:snapToGrid/>
        <w:jc w:val="center"/>
        <w:textAlignment w:val="auto"/>
        <w:rPr>
          <w:rFonts w:hint="eastAsia" w:ascii="方正小标宋简体" w:hAnsi="方正小标宋简体" w:eastAsia="方正小标宋简体" w:cs="方正小标宋简体"/>
          <w:b w:val="0"/>
          <w:bCs/>
          <w:sz w:val="32"/>
          <w:szCs w:val="32"/>
        </w:rPr>
      </w:pPr>
      <w:r>
        <w:rPr>
          <w:rFonts w:hint="eastAsia" w:ascii="方正小标宋简体" w:hAnsi="方正小标宋简体" w:eastAsia="方正小标宋简体" w:cs="方正小标宋简体"/>
          <w:b w:val="0"/>
          <w:bCs/>
          <w:sz w:val="32"/>
          <w:szCs w:val="32"/>
        </w:rPr>
        <w:t>四川省体育彩票管理中心</w:t>
      </w:r>
      <w:r>
        <w:rPr>
          <w:rFonts w:hint="eastAsia" w:ascii="方正小标宋简体" w:hAnsi="方正小标宋简体" w:eastAsia="方正小标宋简体" w:cs="方正小标宋简体"/>
          <w:b w:val="0"/>
          <w:bCs/>
          <w:sz w:val="32"/>
          <w:szCs w:val="32"/>
          <w:lang w:val="en-US" w:eastAsia="zh-CN"/>
        </w:rPr>
        <w:t>德阳</w:t>
      </w:r>
      <w:r>
        <w:rPr>
          <w:rFonts w:hint="eastAsia" w:ascii="方正小标宋简体" w:hAnsi="方正小标宋简体" w:eastAsia="方正小标宋简体" w:cs="方正小标宋简体"/>
          <w:b w:val="0"/>
          <w:bCs/>
          <w:sz w:val="32"/>
          <w:szCs w:val="32"/>
        </w:rPr>
        <w:t>分中心</w:t>
      </w:r>
    </w:p>
    <w:p w14:paraId="0742CC69">
      <w:pPr>
        <w:keepNext/>
        <w:keepLines w:val="0"/>
        <w:pageBreakBefore w:val="0"/>
        <w:widowControl w:val="0"/>
        <w:kinsoku/>
        <w:wordWrap/>
        <w:overflowPunct/>
        <w:topLinePunct w:val="0"/>
        <w:autoSpaceDE/>
        <w:autoSpaceDN/>
        <w:bidi w:val="0"/>
        <w:adjustRightInd/>
        <w:snapToGrid/>
        <w:jc w:val="center"/>
        <w:textAlignment w:val="auto"/>
        <w:rPr>
          <w:rFonts w:hint="eastAsia" w:ascii="方正小标宋简体" w:hAnsi="方正小标宋简体" w:eastAsia="方正小标宋简体" w:cs="方正小标宋简体"/>
          <w:b w:val="0"/>
          <w:bCs/>
          <w:sz w:val="32"/>
          <w:szCs w:val="32"/>
          <w:lang w:val="en-US" w:eastAsia="zh-CN"/>
        </w:rPr>
      </w:pPr>
      <w:r>
        <w:rPr>
          <w:rFonts w:hint="eastAsia" w:ascii="方正小标宋简体" w:hAnsi="方正小标宋简体" w:eastAsia="方正小标宋简体" w:cs="方正小标宋简体"/>
          <w:b w:val="0"/>
          <w:bCs/>
          <w:sz w:val="32"/>
          <w:szCs w:val="32"/>
          <w:lang w:val="en-US" w:eastAsia="zh-CN"/>
        </w:rPr>
        <w:t>2025年出租车LED顶灯广告宣传采购项目</w:t>
      </w:r>
    </w:p>
    <w:tbl>
      <w:tblPr>
        <w:tblStyle w:val="9"/>
        <w:tblpPr w:leftFromText="180" w:rightFromText="180" w:vertAnchor="text" w:horzAnchor="page" w:tblpX="787" w:tblpY="778"/>
        <w:tblOverlap w:val="never"/>
        <w:tblW w:w="108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3327"/>
        <w:gridCol w:w="3142"/>
        <w:gridCol w:w="2234"/>
      </w:tblGrid>
      <w:tr w14:paraId="2446F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123" w:type="dxa"/>
            <w:shd w:val="clear" w:color="auto" w:fill="auto"/>
            <w:vAlign w:val="center"/>
          </w:tcPr>
          <w:p w14:paraId="4D0D5FAD">
            <w:pPr>
              <w:keepNext/>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项目名称</w:t>
            </w:r>
          </w:p>
        </w:tc>
        <w:tc>
          <w:tcPr>
            <w:tcW w:w="8703" w:type="dxa"/>
            <w:gridSpan w:val="3"/>
            <w:shd w:val="clear" w:color="auto" w:fill="auto"/>
            <w:vAlign w:val="center"/>
          </w:tcPr>
          <w:p w14:paraId="616A54B4">
            <w:pPr>
              <w:keepNext/>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sz w:val="24"/>
                <w:szCs w:val="24"/>
              </w:rPr>
            </w:pPr>
            <w:r>
              <w:rPr>
                <w:rFonts w:hint="eastAsia" w:ascii="宋体" w:hAnsi="宋体" w:eastAsia="宋体" w:cs="宋体"/>
                <w:sz w:val="24"/>
                <w:szCs w:val="24"/>
              </w:rPr>
              <w:t>四川省体育彩票管理中心</w:t>
            </w:r>
            <w:r>
              <w:rPr>
                <w:rFonts w:hint="eastAsia" w:ascii="宋体" w:hAnsi="宋体" w:cs="宋体"/>
                <w:sz w:val="24"/>
                <w:szCs w:val="24"/>
                <w:lang w:val="en-US" w:eastAsia="zh-CN"/>
              </w:rPr>
              <w:t>德阳</w:t>
            </w:r>
            <w:r>
              <w:rPr>
                <w:rFonts w:hint="eastAsia" w:ascii="宋体" w:hAnsi="宋体" w:eastAsia="宋体" w:cs="宋体"/>
                <w:sz w:val="24"/>
                <w:szCs w:val="24"/>
              </w:rPr>
              <w:t>分中心</w:t>
            </w:r>
            <w:r>
              <w:rPr>
                <w:rFonts w:hint="eastAsia" w:ascii="宋体" w:hAnsi="宋体" w:cs="宋体"/>
                <w:sz w:val="24"/>
                <w:szCs w:val="24"/>
                <w:lang w:val="en-US" w:eastAsia="zh-CN"/>
              </w:rPr>
              <w:t>2025年出租车LED顶灯广告宣传</w:t>
            </w:r>
            <w:r>
              <w:rPr>
                <w:rFonts w:hint="eastAsia" w:ascii="宋体" w:hAnsi="宋体" w:eastAsia="宋体" w:cs="宋体"/>
                <w:sz w:val="24"/>
                <w:szCs w:val="24"/>
              </w:rPr>
              <w:t>采购项目</w:t>
            </w:r>
          </w:p>
        </w:tc>
      </w:tr>
      <w:tr w14:paraId="25243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2123" w:type="dxa"/>
            <w:shd w:val="clear" w:color="auto" w:fill="auto"/>
            <w:vAlign w:val="center"/>
          </w:tcPr>
          <w:p w14:paraId="5CC3B8C4">
            <w:pPr>
              <w:keepNext/>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项目总预算</w:t>
            </w:r>
          </w:p>
        </w:tc>
        <w:tc>
          <w:tcPr>
            <w:tcW w:w="3327" w:type="dxa"/>
            <w:shd w:val="clear" w:color="auto" w:fill="auto"/>
            <w:vAlign w:val="center"/>
          </w:tcPr>
          <w:p w14:paraId="60DED968">
            <w:pPr>
              <w:keepNext/>
              <w:keepLines w:val="0"/>
              <w:pageBreakBefore w:val="0"/>
              <w:kinsoku/>
              <w:wordWrap/>
              <w:overflowPunct/>
              <w:topLinePunct w:val="0"/>
              <w:autoSpaceDE/>
              <w:autoSpaceDN/>
              <w:bidi w:val="0"/>
              <w:adjustRightInd/>
              <w:snapToGrid/>
              <w:jc w:val="center"/>
              <w:textAlignment w:val="auto"/>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4.8万元</w:t>
            </w:r>
          </w:p>
        </w:tc>
        <w:tc>
          <w:tcPr>
            <w:tcW w:w="3142" w:type="dxa"/>
            <w:shd w:val="clear" w:color="auto" w:fill="auto"/>
            <w:vAlign w:val="center"/>
          </w:tcPr>
          <w:p w14:paraId="0275CB8D">
            <w:pPr>
              <w:keepNext/>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项目最高限价</w:t>
            </w:r>
          </w:p>
        </w:tc>
        <w:tc>
          <w:tcPr>
            <w:tcW w:w="2234" w:type="dxa"/>
            <w:shd w:val="clear" w:color="auto" w:fill="auto"/>
            <w:vAlign w:val="center"/>
          </w:tcPr>
          <w:p w14:paraId="668AA2D9">
            <w:pPr>
              <w:keepNext/>
              <w:keepLines w:val="0"/>
              <w:pageBreakBefore w:val="0"/>
              <w:kinsoku/>
              <w:wordWrap/>
              <w:overflowPunct/>
              <w:topLinePunct w:val="0"/>
              <w:autoSpaceDE/>
              <w:autoSpaceDN/>
              <w:bidi w:val="0"/>
              <w:adjustRightInd/>
              <w:snapToGrid/>
              <w:jc w:val="center"/>
              <w:textAlignment w:val="auto"/>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4.8万元</w:t>
            </w:r>
          </w:p>
        </w:tc>
      </w:tr>
      <w:tr w14:paraId="08453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2123" w:type="dxa"/>
            <w:shd w:val="clear" w:color="auto" w:fill="auto"/>
            <w:vAlign w:val="center"/>
          </w:tcPr>
          <w:p w14:paraId="0422C14B">
            <w:pPr>
              <w:keepNext/>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采购方式</w:t>
            </w:r>
          </w:p>
        </w:tc>
        <w:tc>
          <w:tcPr>
            <w:tcW w:w="8703" w:type="dxa"/>
            <w:gridSpan w:val="3"/>
            <w:shd w:val="clear" w:color="auto" w:fill="auto"/>
            <w:vAlign w:val="center"/>
          </w:tcPr>
          <w:p w14:paraId="45107393">
            <w:pPr>
              <w:keepNext/>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color w:val="000000"/>
                <w:sz w:val="24"/>
                <w:szCs w:val="24"/>
              </w:rPr>
            </w:pPr>
            <w:r>
              <w:rPr>
                <w:rFonts w:hint="eastAsia" w:ascii="宋体" w:hAnsi="宋体" w:cs="宋体"/>
                <w:color w:val="000000"/>
                <w:sz w:val="24"/>
                <w:szCs w:val="24"/>
                <w:lang w:val="en-US" w:eastAsia="zh-CN"/>
              </w:rPr>
              <w:t>最</w:t>
            </w:r>
            <w:r>
              <w:rPr>
                <w:rFonts w:hint="eastAsia" w:ascii="宋体" w:hAnsi="宋体" w:eastAsia="宋体" w:cs="宋体"/>
                <w:color w:val="000000"/>
                <w:sz w:val="24"/>
                <w:szCs w:val="24"/>
              </w:rPr>
              <w:t>低价中选（ √ ）     综合评分（    ）</w:t>
            </w:r>
          </w:p>
        </w:tc>
      </w:tr>
      <w:tr w14:paraId="725C0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6" w:hRule="atLeast"/>
        </w:trPr>
        <w:tc>
          <w:tcPr>
            <w:tcW w:w="10826" w:type="dxa"/>
            <w:gridSpan w:val="4"/>
            <w:shd w:val="clear" w:color="auto" w:fill="auto"/>
            <w:vAlign w:val="center"/>
          </w:tcPr>
          <w:p w14:paraId="154F1BCC">
            <w:pPr>
              <w:keepNext/>
              <w:keepLines w:val="0"/>
              <w:pageBreakBefore w:val="0"/>
              <w:kinsoku/>
              <w:wordWrap/>
              <w:overflowPunct/>
              <w:topLinePunct w:val="0"/>
              <w:autoSpaceDE/>
              <w:autoSpaceDN/>
              <w:bidi w:val="0"/>
              <w:adjustRightInd/>
              <w:snapToGrid/>
              <w:spacing w:line="400" w:lineRule="exact"/>
              <w:ind w:firstLine="482" w:firstLineChars="200"/>
              <w:jc w:val="both"/>
              <w:textAlignment w:val="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一、项目概述</w:t>
            </w:r>
          </w:p>
          <w:p w14:paraId="22AE5224">
            <w:pPr>
              <w:keepNext/>
              <w:keepLines w:val="0"/>
              <w:pageBreakBefore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kern w:val="0"/>
                <w:sz w:val="24"/>
                <w:szCs w:val="24"/>
                <w:highlight w:val="none"/>
                <w:lang w:val="en-US"/>
              </w:rPr>
            </w:pPr>
            <w:r>
              <w:rPr>
                <w:rFonts w:hint="eastAsia" w:ascii="宋体" w:eastAsia="宋体" w:cs="宋体"/>
                <w:sz w:val="24"/>
                <w:highlight w:val="none"/>
                <w:lang w:val="en-US" w:eastAsia="zh-CN"/>
              </w:rPr>
              <w:t>为深入践行“全产品、全渠道、全价值链”的管理思维，营造良好的品牌营销活动氛围，促进基础玩法游戏市场培育，扩大客户规模</w:t>
            </w:r>
            <w:r>
              <w:rPr>
                <w:rFonts w:hint="eastAsia" w:ascii="宋体" w:cs="宋体"/>
                <w:sz w:val="24"/>
                <w:highlight w:val="none"/>
                <w:lang w:val="en-US" w:eastAsia="zh-CN"/>
              </w:rPr>
              <w:t>，计划</w:t>
            </w:r>
            <w:r>
              <w:rPr>
                <w:rFonts w:hint="eastAsia" w:ascii="宋体" w:eastAsia="宋体" w:cs="宋体"/>
                <w:sz w:val="24"/>
                <w:highlight w:val="none"/>
                <w:lang w:val="en-US" w:eastAsia="zh-CN"/>
              </w:rPr>
              <w:t>在德阳市主城区范围内投放不低于900辆出租车LED顶灯广告进行2025年品牌营销活动宣传，</w:t>
            </w:r>
            <w:r>
              <w:rPr>
                <w:rFonts w:hint="eastAsia" w:ascii="宋体" w:cs="宋体"/>
                <w:sz w:val="24"/>
                <w:highlight w:val="none"/>
                <w:lang w:val="en-US" w:eastAsia="zh-CN"/>
              </w:rPr>
              <w:t>拟采购一家服务供应商负责四川省体育彩票管理中心德阳分中心2025年出租车LED顶灯广告宣传采购项目执行</w:t>
            </w:r>
            <w:r>
              <w:rPr>
                <w:rFonts w:hint="eastAsia" w:ascii="宋体" w:eastAsia="宋体" w:cs="宋体"/>
                <w:sz w:val="24"/>
                <w:highlight w:val="none"/>
                <w:lang w:val="en-US" w:eastAsia="zh-CN"/>
              </w:rPr>
              <w:t>。</w:t>
            </w:r>
          </w:p>
        </w:tc>
      </w:tr>
      <w:tr w14:paraId="42F40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3" w:hRule="atLeast"/>
        </w:trPr>
        <w:tc>
          <w:tcPr>
            <w:tcW w:w="10826" w:type="dxa"/>
            <w:gridSpan w:val="4"/>
            <w:shd w:val="clear" w:color="auto" w:fill="auto"/>
          </w:tcPr>
          <w:p w14:paraId="44059639">
            <w:pPr>
              <w:keepNext/>
              <w:keepLines w:val="0"/>
              <w:pageBreakBefore w:val="0"/>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二、项目技术需求</w:t>
            </w:r>
          </w:p>
          <w:p w14:paraId="5EF23C1E">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bCs/>
                <w:color w:val="000000"/>
                <w:sz w:val="24"/>
              </w:rPr>
              <w:t>（</w:t>
            </w:r>
            <w:r>
              <w:rPr>
                <w:rFonts w:hint="eastAsia" w:ascii="宋体" w:eastAsia="宋体" w:cs="宋体"/>
                <w:sz w:val="24"/>
                <w:highlight w:val="none"/>
                <w:lang w:val="en-US" w:eastAsia="zh-CN"/>
              </w:rPr>
              <w:t>一）服务团队配备项</w:t>
            </w:r>
          </w:p>
          <w:p w14:paraId="1B120793">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1.服务商团队主要成员必须具备本项目所需的专业知识和此类项目经验。</w:t>
            </w:r>
          </w:p>
          <w:p w14:paraId="368AB31C">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2.未经采购人书面许可，服务商人员在项目实施过程中不得更换；采购人有权根据实际工作情况评价提出更换采购人项目团队人员。</w:t>
            </w:r>
          </w:p>
          <w:p w14:paraId="455FF483">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（二）根据全市出租车分布情况和采购人需求，服务商结合中国体育彩票品牌特点，提供可投放不少于</w:t>
            </w:r>
            <w:r>
              <w:rPr>
                <w:rFonts w:hint="eastAsia" w:ascii="宋体" w:cs="宋体"/>
                <w:sz w:val="24"/>
                <w:highlight w:val="none"/>
                <w:lang w:val="en-US" w:eastAsia="zh-CN"/>
              </w:rPr>
              <w:t>900</w:t>
            </w:r>
            <w:r>
              <w:rPr>
                <w:rFonts w:hint="eastAsia" w:ascii="宋体" w:eastAsia="宋体" w:cs="宋体"/>
                <w:sz w:val="24"/>
                <w:highlight w:val="none"/>
                <w:lang w:val="en-US" w:eastAsia="zh-CN"/>
              </w:rPr>
              <w:t>辆出租车</w:t>
            </w:r>
            <w:r>
              <w:rPr>
                <w:rFonts w:hint="eastAsia" w:ascii="宋体" w:cs="宋体"/>
                <w:sz w:val="24"/>
                <w:highlight w:val="none"/>
                <w:lang w:val="en-US" w:eastAsia="zh-CN"/>
              </w:rPr>
              <w:t>LED顶灯广告</w:t>
            </w:r>
            <w:r>
              <w:rPr>
                <w:rFonts w:hint="eastAsia" w:ascii="宋体" w:eastAsia="宋体" w:cs="宋体"/>
                <w:sz w:val="24"/>
                <w:highlight w:val="none"/>
                <w:lang w:val="en-US" w:eastAsia="zh-CN"/>
              </w:rPr>
              <w:t>，覆盖范围包括</w:t>
            </w:r>
            <w:r>
              <w:rPr>
                <w:rFonts w:hint="eastAsia" w:ascii="宋体" w:cs="宋体"/>
                <w:sz w:val="24"/>
                <w:highlight w:val="none"/>
                <w:lang w:val="en-US" w:eastAsia="zh-CN"/>
              </w:rPr>
              <w:t>德阳</w:t>
            </w:r>
            <w:r>
              <w:rPr>
                <w:rFonts w:hint="eastAsia" w:ascii="宋体" w:eastAsia="宋体" w:cs="宋体"/>
                <w:sz w:val="24"/>
                <w:highlight w:val="none"/>
                <w:lang w:val="en-US" w:eastAsia="zh-CN"/>
              </w:rPr>
              <w:t>市主城区。</w:t>
            </w:r>
          </w:p>
          <w:p w14:paraId="49C52980">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（三）出租车</w:t>
            </w:r>
            <w:r>
              <w:rPr>
                <w:rFonts w:hint="eastAsia" w:ascii="宋体" w:cs="宋体"/>
                <w:sz w:val="24"/>
                <w:highlight w:val="none"/>
                <w:lang w:val="en-US" w:eastAsia="zh-CN"/>
              </w:rPr>
              <w:t>LED顶灯</w:t>
            </w:r>
            <w:r>
              <w:rPr>
                <w:rFonts w:hint="eastAsia" w:ascii="宋体" w:eastAsia="宋体" w:cs="宋体"/>
                <w:sz w:val="24"/>
                <w:highlight w:val="none"/>
                <w:lang w:val="en-US" w:eastAsia="zh-CN"/>
              </w:rPr>
              <w:t>广告要求</w:t>
            </w:r>
          </w:p>
          <w:p w14:paraId="1AD1BAEE">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1.发布频率：</w:t>
            </w:r>
            <w:r>
              <w:rPr>
                <w:rFonts w:hint="eastAsia" w:ascii="宋体" w:cs="宋体"/>
                <w:sz w:val="24"/>
                <w:highlight w:val="none"/>
                <w:lang w:val="en-US" w:eastAsia="zh-CN"/>
              </w:rPr>
              <w:t>不少于900辆同步播放，全天运营时间内每7.5分钟内播放1次，每次15秒，单辆出租车全天共计广告投放不少于128次。</w:t>
            </w:r>
          </w:p>
          <w:p w14:paraId="082FD701">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2.2025年</w:t>
            </w:r>
            <w:r>
              <w:rPr>
                <w:rFonts w:hint="eastAsia" w:ascii="宋体" w:cs="宋体"/>
                <w:sz w:val="24"/>
                <w:highlight w:val="none"/>
                <w:lang w:val="en-US" w:eastAsia="zh-CN"/>
              </w:rPr>
              <w:t>4</w:t>
            </w:r>
            <w:r>
              <w:rPr>
                <w:rFonts w:hint="eastAsia" w:ascii="宋体" w:eastAsia="宋体" w:cs="宋体"/>
                <w:sz w:val="24"/>
                <w:highlight w:val="none"/>
                <w:lang w:val="en-US" w:eastAsia="zh-CN"/>
              </w:rPr>
              <w:t>月-</w:t>
            </w:r>
            <w:r>
              <w:rPr>
                <w:rFonts w:hint="eastAsia" w:ascii="宋体" w:cs="宋体"/>
                <w:sz w:val="24"/>
                <w:highlight w:val="none"/>
                <w:lang w:val="en-US" w:eastAsia="zh-CN"/>
              </w:rPr>
              <w:t>6</w:t>
            </w:r>
            <w:r>
              <w:rPr>
                <w:rFonts w:hint="eastAsia" w:ascii="宋体" w:eastAsia="宋体" w:cs="宋体"/>
                <w:sz w:val="24"/>
                <w:highlight w:val="none"/>
                <w:lang w:val="en-US" w:eastAsia="zh-CN"/>
              </w:rPr>
              <w:t>月期间，整体投放周期为</w:t>
            </w:r>
            <w:r>
              <w:rPr>
                <w:rFonts w:hint="eastAsia" w:ascii="宋体" w:cs="宋体"/>
                <w:sz w:val="24"/>
                <w:highlight w:val="none"/>
                <w:lang w:val="en-US" w:eastAsia="zh-CN"/>
              </w:rPr>
              <w:t>6</w:t>
            </w:r>
            <w:r>
              <w:rPr>
                <w:rFonts w:hint="eastAsia" w:ascii="宋体" w:eastAsia="宋体" w:cs="宋体"/>
                <w:sz w:val="24"/>
                <w:highlight w:val="none"/>
                <w:lang w:val="en-US" w:eastAsia="zh-CN"/>
              </w:rPr>
              <w:t>周</w:t>
            </w:r>
            <w:r>
              <w:rPr>
                <w:rFonts w:hint="eastAsia" w:ascii="宋体" w:cs="宋体"/>
                <w:sz w:val="24"/>
                <w:highlight w:val="none"/>
                <w:lang w:val="en-US" w:eastAsia="zh-CN"/>
              </w:rPr>
              <w:t>，进行一次性投放</w:t>
            </w:r>
            <w:r>
              <w:rPr>
                <w:rFonts w:hint="eastAsia" w:ascii="宋体" w:eastAsia="宋体" w:cs="宋体"/>
                <w:sz w:val="24"/>
                <w:highlight w:val="none"/>
                <w:lang w:val="en-US" w:eastAsia="zh-CN"/>
              </w:rPr>
              <w:t>。</w:t>
            </w:r>
          </w:p>
          <w:p w14:paraId="28675FA7">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3.技术参数指标：</w:t>
            </w:r>
          </w:p>
          <w:p w14:paraId="0CBE75E4">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（1）电子彩屏尺寸：不低于80cm（宽）*</w:t>
            </w:r>
            <w:r>
              <w:rPr>
                <w:rFonts w:hint="eastAsia" w:ascii="宋体" w:cs="宋体"/>
                <w:sz w:val="24"/>
                <w:highlight w:val="none"/>
                <w:lang w:val="en-US" w:eastAsia="zh-CN"/>
              </w:rPr>
              <w:t>20</w:t>
            </w:r>
            <w:r>
              <w:rPr>
                <w:rFonts w:hint="eastAsia" w:ascii="宋体" w:eastAsia="宋体" w:cs="宋体"/>
                <w:sz w:val="24"/>
                <w:highlight w:val="none"/>
                <w:lang w:val="en-US" w:eastAsia="zh-CN"/>
              </w:rPr>
              <w:t>cm（高）。</w:t>
            </w:r>
          </w:p>
          <w:p w14:paraId="431B96C8">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（2）广告内容：根据采购方需求制作发布视频内容。</w:t>
            </w:r>
          </w:p>
          <w:p w14:paraId="78D2F154">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bCs/>
                <w:color w:val="000000"/>
                <w:sz w:val="24"/>
                <w:lang w:eastAsia="zh-CN"/>
              </w:rPr>
            </w:pPr>
            <w:r>
              <w:rPr>
                <w:rFonts w:hint="eastAsia" w:ascii="宋体" w:eastAsia="宋体" w:cs="宋体"/>
                <w:sz w:val="24"/>
                <w:highlight w:val="none"/>
                <w:lang w:val="en-US" w:eastAsia="zh-CN"/>
              </w:rPr>
              <w:t>（四）服务商按采购人要求负责广告媒体的设计、制作、安装、发布、维护等。</w:t>
            </w:r>
          </w:p>
        </w:tc>
      </w:tr>
      <w:tr w14:paraId="64E3B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5" w:hRule="atLeast"/>
        </w:trPr>
        <w:tc>
          <w:tcPr>
            <w:tcW w:w="10826" w:type="dxa"/>
            <w:gridSpan w:val="4"/>
            <w:shd w:val="clear" w:color="auto" w:fill="auto"/>
            <w:vAlign w:val="center"/>
          </w:tcPr>
          <w:p w14:paraId="01B97DEE">
            <w:pPr>
              <w:keepLines w:val="0"/>
              <w:pageBreakBefore w:val="0"/>
              <w:numPr>
                <w:ilvl w:val="0"/>
                <w:numId w:val="0"/>
              </w:numPr>
              <w:kinsoku/>
              <w:wordWrap/>
              <w:overflowPunct/>
              <w:topLinePunct w:val="0"/>
              <w:autoSpaceDE/>
              <w:autoSpaceDN/>
              <w:bidi w:val="0"/>
              <w:adjustRightInd/>
              <w:snapToGrid/>
              <w:spacing w:line="400" w:lineRule="exact"/>
              <w:ind w:firstLine="482" w:firstLineChars="200"/>
              <w:jc w:val="left"/>
              <w:textAlignment w:val="auto"/>
              <w:rPr>
                <w:rFonts w:hint="eastAsia" w:ascii="宋体" w:hAnsi="宋体" w:eastAsia="宋体" w:cs="宋体"/>
                <w:b/>
                <w:color w:val="000000"/>
                <w:sz w:val="24"/>
                <w:szCs w:val="24"/>
                <w:highlight w:val="none"/>
              </w:rPr>
            </w:pPr>
            <w:r>
              <w:rPr>
                <w:rFonts w:hint="eastAsia" w:ascii="宋体" w:hAnsi="宋体" w:cs="宋体"/>
                <w:b/>
                <w:color w:val="000000"/>
                <w:sz w:val="24"/>
                <w:szCs w:val="24"/>
                <w:highlight w:val="none"/>
                <w:lang w:val="en-US" w:eastAsia="zh-CN"/>
              </w:rPr>
              <w:t>三、</w:t>
            </w:r>
            <w:r>
              <w:rPr>
                <w:rFonts w:hint="eastAsia" w:ascii="宋体" w:hAnsi="宋体" w:eastAsia="宋体" w:cs="宋体"/>
                <w:b/>
                <w:color w:val="000000"/>
                <w:sz w:val="24"/>
                <w:szCs w:val="24"/>
                <w:highlight w:val="none"/>
              </w:rPr>
              <w:t>商务要求</w:t>
            </w:r>
          </w:p>
          <w:p w14:paraId="2B784549">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（一）服务商需对本项目单价及总价进行报价，服务商报价含广告发布费、广告审批、材料费、设计费、制作费、运输费、安装费、监测费、税金、广告维护费等所有费用。</w:t>
            </w:r>
          </w:p>
          <w:p w14:paraId="73465F17">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（二）服务商承诺合同项下提供的服务不侵犯任何第三方的专利、商标或版权或其他合法权利。否则，服务商须对第三方承担全部责任并承担因此而发生的所有费用。</w:t>
            </w:r>
          </w:p>
          <w:p w14:paraId="4922863D">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（三）进度要求</w:t>
            </w:r>
          </w:p>
          <w:p w14:paraId="29E85875">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1.采购人向服务商提供宣传画的设计元素起</w:t>
            </w:r>
            <w:r>
              <w:rPr>
                <w:rFonts w:hint="eastAsia" w:ascii="宋体" w:cs="宋体"/>
                <w:sz w:val="24"/>
                <w:highlight w:val="none"/>
                <w:lang w:val="en-US" w:eastAsia="zh-CN"/>
              </w:rPr>
              <w:t>3个工作日内</w:t>
            </w:r>
            <w:r>
              <w:rPr>
                <w:rFonts w:hint="eastAsia" w:ascii="宋体" w:eastAsia="宋体" w:cs="宋体"/>
                <w:sz w:val="24"/>
                <w:highlight w:val="none"/>
                <w:lang w:val="en-US" w:eastAsia="zh-CN"/>
              </w:rPr>
              <w:t>，投标人完成广告宣传画的设计工作；</w:t>
            </w:r>
          </w:p>
          <w:p w14:paraId="384FD5B2">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2.广告画面经采购人确认后</w:t>
            </w:r>
            <w:r>
              <w:rPr>
                <w:rFonts w:hint="eastAsia" w:ascii="宋体" w:cs="宋体"/>
                <w:sz w:val="24"/>
                <w:highlight w:val="none"/>
                <w:lang w:val="en-US" w:eastAsia="zh-CN"/>
              </w:rPr>
              <w:t>3个工作日内</w:t>
            </w:r>
            <w:r>
              <w:rPr>
                <w:rFonts w:hint="eastAsia" w:ascii="宋体" w:eastAsia="宋体" w:cs="宋体"/>
                <w:sz w:val="24"/>
                <w:highlight w:val="none"/>
                <w:lang w:val="en-US" w:eastAsia="zh-CN"/>
              </w:rPr>
              <w:t>，服务商完成投放全部工作。</w:t>
            </w:r>
          </w:p>
          <w:p w14:paraId="5FF94CCA">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w:t>
            </w:r>
            <w:r>
              <w:rPr>
                <w:rFonts w:hint="eastAsia" w:ascii="宋体" w:cs="宋体"/>
                <w:sz w:val="24"/>
                <w:highlight w:val="none"/>
                <w:lang w:val="en-US" w:eastAsia="zh-CN"/>
              </w:rPr>
              <w:t>四</w:t>
            </w:r>
            <w:r>
              <w:rPr>
                <w:rFonts w:hint="eastAsia" w:ascii="宋体" w:eastAsia="宋体" w:cs="宋体"/>
                <w:sz w:val="24"/>
                <w:highlight w:val="none"/>
                <w:lang w:val="en-US" w:eastAsia="zh-CN"/>
              </w:rPr>
              <w:t>）服务商应保证上刊后的画面准确、无误。</w:t>
            </w:r>
          </w:p>
          <w:p w14:paraId="44399C5B">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w:t>
            </w:r>
            <w:r>
              <w:rPr>
                <w:rFonts w:hint="eastAsia" w:ascii="宋体" w:cs="宋体"/>
                <w:sz w:val="24"/>
                <w:highlight w:val="none"/>
                <w:lang w:val="en-US" w:eastAsia="zh-CN"/>
              </w:rPr>
              <w:t>五</w:t>
            </w:r>
            <w:r>
              <w:rPr>
                <w:rFonts w:hint="eastAsia" w:ascii="宋体" w:eastAsia="宋体" w:cs="宋体"/>
                <w:sz w:val="24"/>
                <w:highlight w:val="none"/>
                <w:lang w:val="en-US" w:eastAsia="zh-CN"/>
              </w:rPr>
              <w:t>）验收要求</w:t>
            </w:r>
          </w:p>
          <w:p w14:paraId="0CB2EE06">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1.履约验收：服务商按采购人要求完成出租车</w:t>
            </w:r>
            <w:r>
              <w:rPr>
                <w:rFonts w:hint="eastAsia" w:ascii="宋体" w:cs="宋体"/>
                <w:sz w:val="24"/>
                <w:highlight w:val="none"/>
                <w:lang w:val="en-US" w:eastAsia="zh-CN"/>
              </w:rPr>
              <w:t>LED</w:t>
            </w:r>
            <w:r>
              <w:rPr>
                <w:rFonts w:hint="eastAsia" w:ascii="宋体" w:eastAsia="宋体" w:cs="宋体"/>
                <w:sz w:val="24"/>
                <w:highlight w:val="none"/>
                <w:lang w:val="en-US" w:eastAsia="zh-CN"/>
              </w:rPr>
              <w:t>顶灯广告发布后，于</w:t>
            </w:r>
            <w:r>
              <w:rPr>
                <w:rFonts w:hint="eastAsia" w:ascii="宋体" w:cs="宋体"/>
                <w:sz w:val="24"/>
                <w:highlight w:val="none"/>
                <w:lang w:val="en-US" w:eastAsia="zh-CN"/>
              </w:rPr>
              <w:t>5个工作日内</w:t>
            </w:r>
            <w:r>
              <w:rPr>
                <w:rFonts w:hint="eastAsia" w:ascii="宋体" w:eastAsia="宋体" w:cs="宋体"/>
                <w:sz w:val="24"/>
                <w:highlight w:val="none"/>
                <w:lang w:val="en-US" w:eastAsia="zh-CN"/>
              </w:rPr>
              <w:t>提供出租车广告上刊监测运行</w:t>
            </w:r>
            <w:r>
              <w:rPr>
                <w:rFonts w:hint="eastAsia" w:ascii="宋体" w:cs="宋体"/>
                <w:sz w:val="24"/>
                <w:highlight w:val="none"/>
                <w:lang w:val="en-US" w:eastAsia="zh-CN"/>
              </w:rPr>
              <w:t>数据</w:t>
            </w:r>
            <w:r>
              <w:rPr>
                <w:rFonts w:hint="eastAsia" w:ascii="宋体" w:eastAsia="宋体" w:cs="宋体"/>
                <w:sz w:val="24"/>
                <w:highlight w:val="none"/>
                <w:lang w:val="en-US" w:eastAsia="zh-CN"/>
              </w:rPr>
              <w:t>及投放的每辆出租车广告发布照片，发布结束前</w:t>
            </w:r>
            <w:r>
              <w:rPr>
                <w:rFonts w:hint="eastAsia" w:ascii="宋体" w:cs="宋体"/>
                <w:sz w:val="24"/>
                <w:highlight w:val="none"/>
                <w:lang w:val="en-US" w:eastAsia="zh-CN"/>
              </w:rPr>
              <w:t>5个工作日</w:t>
            </w:r>
            <w:r>
              <w:rPr>
                <w:rFonts w:hint="eastAsia" w:ascii="宋体" w:eastAsia="宋体" w:cs="宋体"/>
                <w:sz w:val="24"/>
                <w:highlight w:val="none"/>
                <w:lang w:val="en-US" w:eastAsia="zh-CN"/>
              </w:rPr>
              <w:t>内需再次提供出租车广告</w:t>
            </w:r>
            <w:r>
              <w:rPr>
                <w:rFonts w:hint="eastAsia" w:ascii="宋体" w:cs="宋体"/>
                <w:sz w:val="24"/>
                <w:highlight w:val="none"/>
                <w:lang w:val="en-US" w:eastAsia="zh-CN"/>
              </w:rPr>
              <w:t>下刊</w:t>
            </w:r>
            <w:r>
              <w:rPr>
                <w:rFonts w:hint="eastAsia" w:ascii="宋体" w:eastAsia="宋体" w:cs="宋体"/>
                <w:sz w:val="24"/>
                <w:highlight w:val="none"/>
                <w:lang w:val="en-US" w:eastAsia="zh-CN"/>
              </w:rPr>
              <w:t>监测运行</w:t>
            </w:r>
            <w:r>
              <w:rPr>
                <w:rFonts w:hint="eastAsia" w:ascii="宋体" w:cs="宋体"/>
                <w:sz w:val="24"/>
                <w:highlight w:val="none"/>
                <w:lang w:val="en-US" w:eastAsia="zh-CN"/>
              </w:rPr>
              <w:t>数据</w:t>
            </w:r>
            <w:r>
              <w:rPr>
                <w:rFonts w:hint="eastAsia" w:ascii="宋体" w:eastAsia="宋体" w:cs="宋体"/>
                <w:sz w:val="24"/>
                <w:highlight w:val="none"/>
                <w:lang w:val="en-US" w:eastAsia="zh-CN"/>
              </w:rPr>
              <w:t>及投放的每辆出租车广告发布照片。</w:t>
            </w:r>
          </w:p>
          <w:p w14:paraId="61C5AC50">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2.验收照片上能清晰显示体彩广告内容及车牌号，照片要求在下方清晰显示出拍摄日期信息。</w:t>
            </w:r>
          </w:p>
          <w:p w14:paraId="33398E78">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w:t>
            </w:r>
            <w:r>
              <w:rPr>
                <w:rFonts w:hint="eastAsia" w:ascii="宋体" w:cs="宋体"/>
                <w:sz w:val="24"/>
                <w:highlight w:val="none"/>
                <w:lang w:val="en-US" w:eastAsia="zh-CN"/>
              </w:rPr>
              <w:t>六</w:t>
            </w:r>
            <w:r>
              <w:rPr>
                <w:rFonts w:hint="eastAsia" w:ascii="宋体" w:eastAsia="宋体" w:cs="宋体"/>
                <w:sz w:val="24"/>
                <w:highlight w:val="none"/>
                <w:lang w:val="en-US" w:eastAsia="zh-CN"/>
              </w:rPr>
              <w:t>）服务商应做好</w:t>
            </w:r>
            <w:r>
              <w:rPr>
                <w:rFonts w:hint="eastAsia" w:ascii="宋体" w:cs="宋体"/>
                <w:sz w:val="24"/>
                <w:highlight w:val="none"/>
                <w:lang w:val="en-US" w:eastAsia="zh-CN"/>
              </w:rPr>
              <w:t>宣传广告LED屏</w:t>
            </w:r>
            <w:r>
              <w:rPr>
                <w:rFonts w:hint="eastAsia" w:ascii="宋体" w:eastAsia="宋体" w:cs="宋体"/>
                <w:sz w:val="24"/>
                <w:highlight w:val="none"/>
                <w:lang w:val="en-US" w:eastAsia="zh-CN"/>
              </w:rPr>
              <w:t>的清洁、维护和保养工作，承诺出租车顶灯广告宣传画干净、整洁、清晰、完整、无破损、无污渍且无杂物遮挡广告宣传画。</w:t>
            </w:r>
          </w:p>
          <w:p w14:paraId="7EBCA051">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hAnsi="宋体" w:eastAsia="宋体" w:cs="宋体"/>
                <w:bCs/>
                <w:sz w:val="24"/>
                <w:szCs w:val="24"/>
                <w:highlight w:val="none"/>
              </w:rPr>
            </w:pPr>
            <w:r>
              <w:rPr>
                <w:rFonts w:hint="eastAsia" w:ascii="宋体" w:eastAsia="宋体" w:cs="宋体"/>
                <w:sz w:val="24"/>
                <w:highlight w:val="none"/>
                <w:lang w:val="en-US" w:eastAsia="zh-CN"/>
              </w:rPr>
              <w:t>（</w:t>
            </w:r>
            <w:r>
              <w:rPr>
                <w:rFonts w:hint="eastAsia" w:ascii="宋体" w:cs="宋体"/>
                <w:sz w:val="24"/>
                <w:highlight w:val="none"/>
                <w:lang w:val="en-US" w:eastAsia="zh-CN"/>
              </w:rPr>
              <w:t>七</w:t>
            </w:r>
            <w:r>
              <w:rPr>
                <w:rFonts w:hint="eastAsia" w:ascii="宋体" w:eastAsia="宋体" w:cs="宋体"/>
                <w:sz w:val="24"/>
                <w:highlight w:val="none"/>
                <w:lang w:val="en-US" w:eastAsia="zh-CN"/>
              </w:rPr>
              <w:t>）服</w:t>
            </w:r>
            <w:bookmarkStart w:id="0" w:name="_GoBack"/>
            <w:bookmarkEnd w:id="0"/>
            <w:r>
              <w:rPr>
                <w:rFonts w:hint="eastAsia" w:ascii="宋体" w:eastAsia="宋体" w:cs="宋体"/>
                <w:sz w:val="24"/>
                <w:highlight w:val="none"/>
                <w:lang w:val="en-US" w:eastAsia="zh-CN"/>
              </w:rPr>
              <w:t>务商须确保项目开展期内的所有安全工作，若出现任何问题，由服务商承担全部责任。</w:t>
            </w:r>
          </w:p>
        </w:tc>
      </w:tr>
      <w:tr w14:paraId="1B492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3" w:hRule="atLeast"/>
        </w:trPr>
        <w:tc>
          <w:tcPr>
            <w:tcW w:w="10826" w:type="dxa"/>
            <w:gridSpan w:val="4"/>
            <w:vAlign w:val="center"/>
          </w:tcPr>
          <w:p w14:paraId="680D5360">
            <w:pPr>
              <w:keepLines w:val="0"/>
              <w:pageBreakBefore w:val="0"/>
              <w:numPr>
                <w:ilvl w:val="0"/>
                <w:numId w:val="0"/>
              </w:numPr>
              <w:kinsoku/>
              <w:wordWrap/>
              <w:overflowPunct/>
              <w:topLinePunct w:val="0"/>
              <w:autoSpaceDE/>
              <w:autoSpaceDN/>
              <w:bidi w:val="0"/>
              <w:adjustRightInd/>
              <w:snapToGrid/>
              <w:spacing w:line="240" w:lineRule="auto"/>
              <w:ind w:firstLine="482" w:firstLineChars="200"/>
              <w:jc w:val="left"/>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四、服务期限及付款方式</w:t>
            </w:r>
          </w:p>
          <w:p w14:paraId="62446C67">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（一）合同执行完毕后服务商配合采购人进行履约验收，验收通过后支付合同款项，若验收未通过，则根据合同约定事项扣除部分款项。</w:t>
            </w:r>
          </w:p>
          <w:p w14:paraId="75FFA626">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eastAsia="宋体" w:cs="宋体"/>
                <w:sz w:val="24"/>
                <w:highlight w:val="none"/>
                <w:lang w:val="en-US" w:eastAsia="zh-CN"/>
              </w:rPr>
            </w:pPr>
            <w:r>
              <w:rPr>
                <w:rFonts w:hint="eastAsia" w:ascii="宋体" w:eastAsia="宋体" w:cs="宋体"/>
                <w:sz w:val="24"/>
                <w:highlight w:val="none"/>
                <w:lang w:val="en-US" w:eastAsia="zh-CN"/>
              </w:rPr>
              <w:t>（二）服务期限：自合同签订日起至2025年</w:t>
            </w:r>
            <w:r>
              <w:rPr>
                <w:rFonts w:hint="eastAsia" w:ascii="宋体" w:cs="宋体"/>
                <w:sz w:val="24"/>
                <w:highlight w:val="none"/>
                <w:lang w:val="en-US" w:eastAsia="zh-CN"/>
              </w:rPr>
              <w:t>6</w:t>
            </w:r>
            <w:r>
              <w:rPr>
                <w:rFonts w:hint="eastAsia" w:ascii="宋体" w:eastAsia="宋体" w:cs="宋体"/>
                <w:sz w:val="24"/>
                <w:highlight w:val="none"/>
                <w:lang w:val="en-US" w:eastAsia="zh-CN"/>
              </w:rPr>
              <w:t>月</w:t>
            </w:r>
            <w:r>
              <w:rPr>
                <w:rFonts w:hint="eastAsia" w:ascii="宋体" w:cs="宋体"/>
                <w:sz w:val="24"/>
                <w:highlight w:val="none"/>
                <w:lang w:val="en-US" w:eastAsia="zh-CN"/>
              </w:rPr>
              <w:t>20</w:t>
            </w:r>
            <w:r>
              <w:rPr>
                <w:rFonts w:hint="eastAsia" w:ascii="宋体" w:eastAsia="宋体" w:cs="宋体"/>
                <w:sz w:val="24"/>
                <w:highlight w:val="none"/>
                <w:lang w:val="en-US" w:eastAsia="zh-CN"/>
              </w:rPr>
              <w:t xml:space="preserve">日止。 </w:t>
            </w:r>
          </w:p>
          <w:p w14:paraId="0FA26157">
            <w:pPr>
              <w:keepLines w:val="0"/>
              <w:pageBreakBefore w:val="0"/>
              <w:kinsoku/>
              <w:wordWrap/>
              <w:overflowPunct/>
              <w:topLinePunct w:val="0"/>
              <w:autoSpaceDE/>
              <w:autoSpaceDN/>
              <w:bidi w:val="0"/>
              <w:adjustRightInd/>
              <w:snapToGrid/>
              <w:spacing w:line="400" w:lineRule="exact"/>
              <w:ind w:firstLine="458" w:firstLineChars="191"/>
              <w:textAlignment w:val="auto"/>
              <w:rPr>
                <w:rFonts w:hint="eastAsia" w:ascii="宋体" w:hAnsi="宋体" w:eastAsia="宋体" w:cs="宋体"/>
                <w:kern w:val="0"/>
                <w:sz w:val="24"/>
                <w:szCs w:val="24"/>
              </w:rPr>
            </w:pPr>
            <w:r>
              <w:rPr>
                <w:rFonts w:hint="eastAsia" w:ascii="宋体" w:eastAsia="宋体" w:cs="宋体"/>
                <w:sz w:val="24"/>
                <w:highlight w:val="none"/>
                <w:lang w:val="en-US" w:eastAsia="zh-CN"/>
              </w:rPr>
              <w:t>（三）付款方式：先服务后付款。服务商配合采购方进行履约验收（验收资料包括但不限于项目运行监测</w:t>
            </w:r>
            <w:r>
              <w:rPr>
                <w:rFonts w:hint="eastAsia" w:ascii="宋体" w:cs="宋体"/>
                <w:sz w:val="24"/>
                <w:highlight w:val="none"/>
                <w:lang w:val="en-US" w:eastAsia="zh-CN"/>
              </w:rPr>
              <w:t>数据</w:t>
            </w:r>
            <w:r>
              <w:rPr>
                <w:rFonts w:hint="eastAsia" w:ascii="宋体" w:eastAsia="宋体" w:cs="宋体"/>
                <w:sz w:val="24"/>
                <w:highlight w:val="none"/>
                <w:lang w:val="en-US" w:eastAsia="zh-CN"/>
              </w:rPr>
              <w:t>、视频照片等）</w:t>
            </w:r>
            <w:r>
              <w:rPr>
                <w:rFonts w:hint="eastAsia" w:ascii="宋体" w:cs="宋体"/>
                <w:sz w:val="24"/>
                <w:highlight w:val="none"/>
                <w:lang w:val="en-US" w:eastAsia="zh-CN"/>
              </w:rPr>
              <w:t>，</w:t>
            </w:r>
            <w:r>
              <w:rPr>
                <w:rFonts w:hint="eastAsia" w:ascii="宋体" w:eastAsia="宋体" w:cs="宋体"/>
                <w:sz w:val="24"/>
                <w:highlight w:val="none"/>
                <w:lang w:val="en-US" w:eastAsia="zh-CN"/>
              </w:rPr>
              <w:t>在</w:t>
            </w:r>
            <w:r>
              <w:rPr>
                <w:rFonts w:hint="eastAsia" w:ascii="宋体" w:cs="宋体"/>
                <w:sz w:val="24"/>
                <w:highlight w:val="none"/>
                <w:lang w:val="en-US" w:eastAsia="zh-CN"/>
              </w:rPr>
              <w:t>项目结束后</w:t>
            </w:r>
            <w:r>
              <w:rPr>
                <w:rFonts w:hint="eastAsia" w:ascii="宋体" w:eastAsia="宋体" w:cs="宋体"/>
                <w:sz w:val="24"/>
                <w:highlight w:val="none"/>
                <w:lang w:val="en-US" w:eastAsia="zh-CN"/>
              </w:rPr>
              <w:t>出具结项报告，采购方验收通过后，进入付款流程。无特殊情况下采购方在验收合格，并收到供应商出具的正规有效完整的增值税普通发票后</w:t>
            </w:r>
            <w:r>
              <w:rPr>
                <w:rFonts w:hint="eastAsia" w:ascii="宋体" w:cs="宋体"/>
                <w:sz w:val="24"/>
                <w:highlight w:val="none"/>
                <w:lang w:val="en-US" w:eastAsia="zh-CN"/>
              </w:rPr>
              <w:t>在</w:t>
            </w:r>
            <w:r>
              <w:rPr>
                <w:rFonts w:hint="eastAsia" w:ascii="宋体" w:eastAsia="宋体" w:cs="宋体"/>
                <w:sz w:val="24"/>
                <w:highlight w:val="none"/>
                <w:lang w:val="en-US" w:eastAsia="zh-CN"/>
              </w:rPr>
              <w:t>15个工作日内完成付款。</w:t>
            </w:r>
          </w:p>
        </w:tc>
      </w:tr>
    </w:tbl>
    <w:p w14:paraId="03F51EC2">
      <w:pPr>
        <w:jc w:val="center"/>
        <w:rPr>
          <w:rFonts w:hint="eastAsia" w:ascii="仿宋" w:hAnsi="仿宋" w:eastAsia="仿宋" w:cs="仿宋"/>
          <w:b/>
          <w:sz w:val="24"/>
          <w:szCs w:val="24"/>
        </w:rPr>
      </w:pPr>
    </w:p>
    <w:sectPr>
      <w:pgSz w:w="11906" w:h="16838"/>
      <w:pgMar w:top="1276" w:right="1800" w:bottom="1276"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1768251-0A2C-495E-B0B2-8848EB246604}"/>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2000000000000000000"/>
    <w:charset w:val="86"/>
    <w:family w:val="auto"/>
    <w:pitch w:val="default"/>
    <w:sig w:usb0="00000001" w:usb1="08000000" w:usb2="00000000" w:usb3="00000000" w:csb0="00040000" w:csb1="00000000"/>
    <w:embedRegular r:id="rId2" w:fontKey="{7038A419-1A29-4EC4-8DDA-A20BA096E8FF}"/>
  </w:font>
  <w:font w:name="仿宋">
    <w:panose1 w:val="02010609060101010101"/>
    <w:charset w:val="86"/>
    <w:family w:val="auto"/>
    <w:pitch w:val="default"/>
    <w:sig w:usb0="800002BF" w:usb1="38CF7CFA" w:usb2="00000016" w:usb3="00000000" w:csb0="00040001" w:csb1="00000000"/>
    <w:embedRegular r:id="rId3" w:fontKey="{6B025D42-FFF4-4055-9C13-439EC5A0C86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2JjMWIyMmFhOWM4YjZlOTY5NDdjMmQ1N2UzZTYxMTMifQ=="/>
  </w:docVars>
  <w:rsids>
    <w:rsidRoot w:val="00E13862"/>
    <w:rsid w:val="00000F88"/>
    <w:rsid w:val="00020112"/>
    <w:rsid w:val="000337CF"/>
    <w:rsid w:val="00033D8F"/>
    <w:rsid w:val="00060D02"/>
    <w:rsid w:val="000C714C"/>
    <w:rsid w:val="000E12A6"/>
    <w:rsid w:val="001251B5"/>
    <w:rsid w:val="0014319C"/>
    <w:rsid w:val="001676CA"/>
    <w:rsid w:val="00174E19"/>
    <w:rsid w:val="001C76C7"/>
    <w:rsid w:val="001D61D1"/>
    <w:rsid w:val="0020275B"/>
    <w:rsid w:val="00215AFF"/>
    <w:rsid w:val="00273BF6"/>
    <w:rsid w:val="00274F9E"/>
    <w:rsid w:val="00297447"/>
    <w:rsid w:val="002B50AE"/>
    <w:rsid w:val="002B77EC"/>
    <w:rsid w:val="002E56B6"/>
    <w:rsid w:val="003053FD"/>
    <w:rsid w:val="00322B5B"/>
    <w:rsid w:val="0033545E"/>
    <w:rsid w:val="00395725"/>
    <w:rsid w:val="003A0C14"/>
    <w:rsid w:val="003C7BDF"/>
    <w:rsid w:val="003D5D85"/>
    <w:rsid w:val="003D5F3F"/>
    <w:rsid w:val="003F10AA"/>
    <w:rsid w:val="003F7B81"/>
    <w:rsid w:val="0040793D"/>
    <w:rsid w:val="004256F5"/>
    <w:rsid w:val="004501F2"/>
    <w:rsid w:val="004658A6"/>
    <w:rsid w:val="00493F99"/>
    <w:rsid w:val="004D3472"/>
    <w:rsid w:val="004E276E"/>
    <w:rsid w:val="004E618C"/>
    <w:rsid w:val="00517680"/>
    <w:rsid w:val="00557375"/>
    <w:rsid w:val="005757A4"/>
    <w:rsid w:val="006339EA"/>
    <w:rsid w:val="006548BA"/>
    <w:rsid w:val="006A3D22"/>
    <w:rsid w:val="006B49C2"/>
    <w:rsid w:val="006F0725"/>
    <w:rsid w:val="007335DB"/>
    <w:rsid w:val="00763FDA"/>
    <w:rsid w:val="0079696C"/>
    <w:rsid w:val="007B0911"/>
    <w:rsid w:val="007B57B3"/>
    <w:rsid w:val="007D7BB6"/>
    <w:rsid w:val="00803D23"/>
    <w:rsid w:val="00832F96"/>
    <w:rsid w:val="008760FD"/>
    <w:rsid w:val="00896360"/>
    <w:rsid w:val="008D19A8"/>
    <w:rsid w:val="008D43DB"/>
    <w:rsid w:val="0091478E"/>
    <w:rsid w:val="00934C45"/>
    <w:rsid w:val="009A7D88"/>
    <w:rsid w:val="009B1ABA"/>
    <w:rsid w:val="009D26E5"/>
    <w:rsid w:val="00A25987"/>
    <w:rsid w:val="00A453F1"/>
    <w:rsid w:val="00A5368C"/>
    <w:rsid w:val="00A57375"/>
    <w:rsid w:val="00A801F5"/>
    <w:rsid w:val="00B3690B"/>
    <w:rsid w:val="00B47833"/>
    <w:rsid w:val="00B62569"/>
    <w:rsid w:val="00B9527C"/>
    <w:rsid w:val="00BA0AE9"/>
    <w:rsid w:val="00BB12D6"/>
    <w:rsid w:val="00C12FC7"/>
    <w:rsid w:val="00C442B4"/>
    <w:rsid w:val="00C70F0C"/>
    <w:rsid w:val="00C7332A"/>
    <w:rsid w:val="00C907DC"/>
    <w:rsid w:val="00CB5C52"/>
    <w:rsid w:val="00D07A5C"/>
    <w:rsid w:val="00D14FD6"/>
    <w:rsid w:val="00D17A54"/>
    <w:rsid w:val="00D26BF8"/>
    <w:rsid w:val="00D870AD"/>
    <w:rsid w:val="00E013E3"/>
    <w:rsid w:val="00E13862"/>
    <w:rsid w:val="00E37AAA"/>
    <w:rsid w:val="00E4642C"/>
    <w:rsid w:val="00E567DA"/>
    <w:rsid w:val="00E63194"/>
    <w:rsid w:val="00E94FD1"/>
    <w:rsid w:val="00EB4139"/>
    <w:rsid w:val="00EC5D28"/>
    <w:rsid w:val="00F55AD6"/>
    <w:rsid w:val="00F90F20"/>
    <w:rsid w:val="00FA2460"/>
    <w:rsid w:val="00FF66F1"/>
    <w:rsid w:val="01020178"/>
    <w:rsid w:val="0140481F"/>
    <w:rsid w:val="01E47AF5"/>
    <w:rsid w:val="022D4370"/>
    <w:rsid w:val="02677DA6"/>
    <w:rsid w:val="02682A32"/>
    <w:rsid w:val="02B569FE"/>
    <w:rsid w:val="02C77B31"/>
    <w:rsid w:val="030148E8"/>
    <w:rsid w:val="035C742A"/>
    <w:rsid w:val="03793EC1"/>
    <w:rsid w:val="045669D6"/>
    <w:rsid w:val="046D5B6B"/>
    <w:rsid w:val="05742E1C"/>
    <w:rsid w:val="06896F7F"/>
    <w:rsid w:val="080641D1"/>
    <w:rsid w:val="080A01BA"/>
    <w:rsid w:val="082B23E3"/>
    <w:rsid w:val="08344C1A"/>
    <w:rsid w:val="085443BF"/>
    <w:rsid w:val="086B30C7"/>
    <w:rsid w:val="08C951B2"/>
    <w:rsid w:val="09490DE7"/>
    <w:rsid w:val="09515127"/>
    <w:rsid w:val="096E6E53"/>
    <w:rsid w:val="09743572"/>
    <w:rsid w:val="097714BC"/>
    <w:rsid w:val="0A1B1E11"/>
    <w:rsid w:val="0A92490E"/>
    <w:rsid w:val="0ADE2C21"/>
    <w:rsid w:val="0B127089"/>
    <w:rsid w:val="0B3C31CA"/>
    <w:rsid w:val="0C166B88"/>
    <w:rsid w:val="0C93074A"/>
    <w:rsid w:val="0CC068CC"/>
    <w:rsid w:val="0CD27A6C"/>
    <w:rsid w:val="0CF71481"/>
    <w:rsid w:val="0D361B8D"/>
    <w:rsid w:val="0D474B18"/>
    <w:rsid w:val="0D762961"/>
    <w:rsid w:val="0D86163D"/>
    <w:rsid w:val="0DAE1954"/>
    <w:rsid w:val="0DE40FDB"/>
    <w:rsid w:val="0E923751"/>
    <w:rsid w:val="0F246D2B"/>
    <w:rsid w:val="0F54745A"/>
    <w:rsid w:val="103F4172"/>
    <w:rsid w:val="10A906E6"/>
    <w:rsid w:val="10F615F4"/>
    <w:rsid w:val="111D187F"/>
    <w:rsid w:val="11EF75D4"/>
    <w:rsid w:val="129172EC"/>
    <w:rsid w:val="12B33450"/>
    <w:rsid w:val="13FF375D"/>
    <w:rsid w:val="144C3DE6"/>
    <w:rsid w:val="148C160D"/>
    <w:rsid w:val="14CD1F76"/>
    <w:rsid w:val="15256A73"/>
    <w:rsid w:val="155E6B55"/>
    <w:rsid w:val="15742652"/>
    <w:rsid w:val="162C73F1"/>
    <w:rsid w:val="16C03A96"/>
    <w:rsid w:val="17072B4C"/>
    <w:rsid w:val="17450AF3"/>
    <w:rsid w:val="17515F37"/>
    <w:rsid w:val="17541C70"/>
    <w:rsid w:val="177D51EA"/>
    <w:rsid w:val="177D6347"/>
    <w:rsid w:val="180833C3"/>
    <w:rsid w:val="19522AB9"/>
    <w:rsid w:val="19763B8D"/>
    <w:rsid w:val="19E53F67"/>
    <w:rsid w:val="1A56319C"/>
    <w:rsid w:val="1A795FF6"/>
    <w:rsid w:val="1ADA2FF6"/>
    <w:rsid w:val="1AEA4D0F"/>
    <w:rsid w:val="1AF047FB"/>
    <w:rsid w:val="1B0B39A3"/>
    <w:rsid w:val="1B2A0017"/>
    <w:rsid w:val="1B3E7816"/>
    <w:rsid w:val="1B5D19CB"/>
    <w:rsid w:val="1C2877CD"/>
    <w:rsid w:val="1C5618CD"/>
    <w:rsid w:val="1C61296F"/>
    <w:rsid w:val="1D0B792A"/>
    <w:rsid w:val="1D2D2509"/>
    <w:rsid w:val="1D442816"/>
    <w:rsid w:val="1D5D4E03"/>
    <w:rsid w:val="1D861F95"/>
    <w:rsid w:val="1DB63CB4"/>
    <w:rsid w:val="1EBA115D"/>
    <w:rsid w:val="1F146917"/>
    <w:rsid w:val="1F636214"/>
    <w:rsid w:val="1FF07C3F"/>
    <w:rsid w:val="1FF32C57"/>
    <w:rsid w:val="214B596A"/>
    <w:rsid w:val="21A006FA"/>
    <w:rsid w:val="21A21533"/>
    <w:rsid w:val="222E7C82"/>
    <w:rsid w:val="223E4E51"/>
    <w:rsid w:val="22862DB9"/>
    <w:rsid w:val="22F32BB2"/>
    <w:rsid w:val="231464FF"/>
    <w:rsid w:val="23B2437E"/>
    <w:rsid w:val="23B57670"/>
    <w:rsid w:val="2440550E"/>
    <w:rsid w:val="246969A8"/>
    <w:rsid w:val="250F0E03"/>
    <w:rsid w:val="26E37BE4"/>
    <w:rsid w:val="26F63C70"/>
    <w:rsid w:val="273352AA"/>
    <w:rsid w:val="27374523"/>
    <w:rsid w:val="276F6FCB"/>
    <w:rsid w:val="28073C6B"/>
    <w:rsid w:val="28752FB0"/>
    <w:rsid w:val="288D0995"/>
    <w:rsid w:val="288F679E"/>
    <w:rsid w:val="28B105E6"/>
    <w:rsid w:val="28B15A04"/>
    <w:rsid w:val="28B61D3E"/>
    <w:rsid w:val="28E54667"/>
    <w:rsid w:val="29196688"/>
    <w:rsid w:val="29B34B3C"/>
    <w:rsid w:val="29BE4AFC"/>
    <w:rsid w:val="29C013B8"/>
    <w:rsid w:val="2AC22A66"/>
    <w:rsid w:val="2AFB3C54"/>
    <w:rsid w:val="2AFC7BFE"/>
    <w:rsid w:val="2B1F669A"/>
    <w:rsid w:val="2B2A06FC"/>
    <w:rsid w:val="2B7D6A1F"/>
    <w:rsid w:val="2BD520E0"/>
    <w:rsid w:val="2C317A99"/>
    <w:rsid w:val="2C3B47A8"/>
    <w:rsid w:val="2C41256B"/>
    <w:rsid w:val="2C7B148F"/>
    <w:rsid w:val="2CC667AE"/>
    <w:rsid w:val="2CF55F39"/>
    <w:rsid w:val="2D29244B"/>
    <w:rsid w:val="2DBD7ECF"/>
    <w:rsid w:val="2DFA0A0A"/>
    <w:rsid w:val="2E8657DF"/>
    <w:rsid w:val="2E965B0E"/>
    <w:rsid w:val="2EDF59FA"/>
    <w:rsid w:val="2EE11F5B"/>
    <w:rsid w:val="2EF13C9A"/>
    <w:rsid w:val="2F3900C8"/>
    <w:rsid w:val="2F725A08"/>
    <w:rsid w:val="2FA46C87"/>
    <w:rsid w:val="2FAF7108"/>
    <w:rsid w:val="2FFB3A66"/>
    <w:rsid w:val="30307873"/>
    <w:rsid w:val="3048594E"/>
    <w:rsid w:val="30CF0EC8"/>
    <w:rsid w:val="316C2B65"/>
    <w:rsid w:val="3240100A"/>
    <w:rsid w:val="329C66B2"/>
    <w:rsid w:val="32A135EB"/>
    <w:rsid w:val="32B2671A"/>
    <w:rsid w:val="32CE62F4"/>
    <w:rsid w:val="32DA4B7C"/>
    <w:rsid w:val="33573C4C"/>
    <w:rsid w:val="33C503FB"/>
    <w:rsid w:val="34B6413E"/>
    <w:rsid w:val="353F3875"/>
    <w:rsid w:val="35546CAB"/>
    <w:rsid w:val="35F84B08"/>
    <w:rsid w:val="361B2C74"/>
    <w:rsid w:val="361D317C"/>
    <w:rsid w:val="366F2F69"/>
    <w:rsid w:val="36E70CA7"/>
    <w:rsid w:val="3719706A"/>
    <w:rsid w:val="376C4E4C"/>
    <w:rsid w:val="37A55060"/>
    <w:rsid w:val="37DA0A10"/>
    <w:rsid w:val="37E874A6"/>
    <w:rsid w:val="384C728E"/>
    <w:rsid w:val="392563A5"/>
    <w:rsid w:val="392B61F7"/>
    <w:rsid w:val="39384F10"/>
    <w:rsid w:val="393A195B"/>
    <w:rsid w:val="396C5547"/>
    <w:rsid w:val="3989328D"/>
    <w:rsid w:val="39943E9A"/>
    <w:rsid w:val="3A0F0962"/>
    <w:rsid w:val="3A491207"/>
    <w:rsid w:val="3A772EBD"/>
    <w:rsid w:val="3A971215"/>
    <w:rsid w:val="3AAF222D"/>
    <w:rsid w:val="3AE63E18"/>
    <w:rsid w:val="3B4C2D1F"/>
    <w:rsid w:val="3BB87BFA"/>
    <w:rsid w:val="3CCF244A"/>
    <w:rsid w:val="3CED50BC"/>
    <w:rsid w:val="3D8879D9"/>
    <w:rsid w:val="3E48598A"/>
    <w:rsid w:val="3E797DB9"/>
    <w:rsid w:val="3ED94AD7"/>
    <w:rsid w:val="3F9A3AB9"/>
    <w:rsid w:val="3FA0015A"/>
    <w:rsid w:val="3FB5364C"/>
    <w:rsid w:val="3FB544EE"/>
    <w:rsid w:val="4037275F"/>
    <w:rsid w:val="403741C1"/>
    <w:rsid w:val="40546B9B"/>
    <w:rsid w:val="40B41375"/>
    <w:rsid w:val="40EF3CE9"/>
    <w:rsid w:val="40FA2B2F"/>
    <w:rsid w:val="41973E5E"/>
    <w:rsid w:val="41983B98"/>
    <w:rsid w:val="423A2F8A"/>
    <w:rsid w:val="42756B09"/>
    <w:rsid w:val="427F5D9F"/>
    <w:rsid w:val="428D38D7"/>
    <w:rsid w:val="42AB3791"/>
    <w:rsid w:val="42E15A7F"/>
    <w:rsid w:val="43353F17"/>
    <w:rsid w:val="43D63BCD"/>
    <w:rsid w:val="45864AE7"/>
    <w:rsid w:val="45927E88"/>
    <w:rsid w:val="45F1400D"/>
    <w:rsid w:val="46005707"/>
    <w:rsid w:val="47202A19"/>
    <w:rsid w:val="47656DCE"/>
    <w:rsid w:val="47D839EC"/>
    <w:rsid w:val="47DF6C8F"/>
    <w:rsid w:val="480C6CBC"/>
    <w:rsid w:val="482967D2"/>
    <w:rsid w:val="482A52CC"/>
    <w:rsid w:val="48317CFA"/>
    <w:rsid w:val="483623EF"/>
    <w:rsid w:val="4838076A"/>
    <w:rsid w:val="48AA56C5"/>
    <w:rsid w:val="48B425A0"/>
    <w:rsid w:val="49630BB8"/>
    <w:rsid w:val="49957813"/>
    <w:rsid w:val="49973EE8"/>
    <w:rsid w:val="49A9463D"/>
    <w:rsid w:val="49EF3BA2"/>
    <w:rsid w:val="49FD3D92"/>
    <w:rsid w:val="4A385772"/>
    <w:rsid w:val="4A645B6E"/>
    <w:rsid w:val="4AAD5A5D"/>
    <w:rsid w:val="4BCA7790"/>
    <w:rsid w:val="4BF16EC9"/>
    <w:rsid w:val="4BFB450C"/>
    <w:rsid w:val="4C08267E"/>
    <w:rsid w:val="4C2D0724"/>
    <w:rsid w:val="4C5D09D7"/>
    <w:rsid w:val="4C6358FD"/>
    <w:rsid w:val="4C850DAB"/>
    <w:rsid w:val="4CBA5102"/>
    <w:rsid w:val="4D1512A3"/>
    <w:rsid w:val="4D5018D3"/>
    <w:rsid w:val="4D616E58"/>
    <w:rsid w:val="4DBC6B9E"/>
    <w:rsid w:val="4DF04BE4"/>
    <w:rsid w:val="4DF544C4"/>
    <w:rsid w:val="4DFE20B8"/>
    <w:rsid w:val="4E5853FD"/>
    <w:rsid w:val="4E763138"/>
    <w:rsid w:val="4F0F061D"/>
    <w:rsid w:val="4F1218AD"/>
    <w:rsid w:val="4F5A70FC"/>
    <w:rsid w:val="4F90129D"/>
    <w:rsid w:val="4FC6351A"/>
    <w:rsid w:val="504F1536"/>
    <w:rsid w:val="505224B1"/>
    <w:rsid w:val="50601D38"/>
    <w:rsid w:val="50AE1B70"/>
    <w:rsid w:val="510332C6"/>
    <w:rsid w:val="515B11DD"/>
    <w:rsid w:val="51CB4263"/>
    <w:rsid w:val="52AE2AEA"/>
    <w:rsid w:val="52F9100B"/>
    <w:rsid w:val="52FC1834"/>
    <w:rsid w:val="53002562"/>
    <w:rsid w:val="531A2182"/>
    <w:rsid w:val="531B21E6"/>
    <w:rsid w:val="53954175"/>
    <w:rsid w:val="53BB2D57"/>
    <w:rsid w:val="53DD15AA"/>
    <w:rsid w:val="545221DE"/>
    <w:rsid w:val="54723D3D"/>
    <w:rsid w:val="54A20DA7"/>
    <w:rsid w:val="551D78B4"/>
    <w:rsid w:val="55A32D58"/>
    <w:rsid w:val="561548E6"/>
    <w:rsid w:val="569A4921"/>
    <w:rsid w:val="57B26117"/>
    <w:rsid w:val="57EE612F"/>
    <w:rsid w:val="58DC7B43"/>
    <w:rsid w:val="58ED1758"/>
    <w:rsid w:val="58F2496B"/>
    <w:rsid w:val="590142E6"/>
    <w:rsid w:val="595D6FFF"/>
    <w:rsid w:val="59631725"/>
    <w:rsid w:val="59657A70"/>
    <w:rsid w:val="596718CA"/>
    <w:rsid w:val="59F4361E"/>
    <w:rsid w:val="59F8581C"/>
    <w:rsid w:val="59FB559D"/>
    <w:rsid w:val="5A3D6D2F"/>
    <w:rsid w:val="5A421A43"/>
    <w:rsid w:val="5B267966"/>
    <w:rsid w:val="5B283B9F"/>
    <w:rsid w:val="5B6516E2"/>
    <w:rsid w:val="5BC72C5E"/>
    <w:rsid w:val="5BD421D7"/>
    <w:rsid w:val="5C1E40FB"/>
    <w:rsid w:val="5C60721D"/>
    <w:rsid w:val="5CB847D6"/>
    <w:rsid w:val="5D391796"/>
    <w:rsid w:val="5D5C52E8"/>
    <w:rsid w:val="5D7968FB"/>
    <w:rsid w:val="5DC92DA6"/>
    <w:rsid w:val="5DCC52C1"/>
    <w:rsid w:val="5DE34CC4"/>
    <w:rsid w:val="5DF26105"/>
    <w:rsid w:val="5DFC779F"/>
    <w:rsid w:val="5F7112E7"/>
    <w:rsid w:val="5F793F9E"/>
    <w:rsid w:val="5F9E192F"/>
    <w:rsid w:val="6060015D"/>
    <w:rsid w:val="60895E93"/>
    <w:rsid w:val="60B739AE"/>
    <w:rsid w:val="60C24E1B"/>
    <w:rsid w:val="61D716AC"/>
    <w:rsid w:val="62281C3C"/>
    <w:rsid w:val="62C903FD"/>
    <w:rsid w:val="63BA47E7"/>
    <w:rsid w:val="645024D8"/>
    <w:rsid w:val="64642F14"/>
    <w:rsid w:val="64A04BAC"/>
    <w:rsid w:val="64F32849"/>
    <w:rsid w:val="650E1632"/>
    <w:rsid w:val="657C768A"/>
    <w:rsid w:val="65815B6E"/>
    <w:rsid w:val="660C1911"/>
    <w:rsid w:val="66192C1A"/>
    <w:rsid w:val="669F4427"/>
    <w:rsid w:val="66DB09A4"/>
    <w:rsid w:val="67631F85"/>
    <w:rsid w:val="67A17FE4"/>
    <w:rsid w:val="682D04F9"/>
    <w:rsid w:val="683A4C68"/>
    <w:rsid w:val="684006A8"/>
    <w:rsid w:val="69066DCA"/>
    <w:rsid w:val="69232701"/>
    <w:rsid w:val="692C0EEB"/>
    <w:rsid w:val="69527782"/>
    <w:rsid w:val="69667F82"/>
    <w:rsid w:val="696D56A5"/>
    <w:rsid w:val="69986100"/>
    <w:rsid w:val="69AB5604"/>
    <w:rsid w:val="69C35B14"/>
    <w:rsid w:val="69CB0499"/>
    <w:rsid w:val="6A596569"/>
    <w:rsid w:val="6A8E53AC"/>
    <w:rsid w:val="6A980F41"/>
    <w:rsid w:val="6B080C30"/>
    <w:rsid w:val="6BAD0FE2"/>
    <w:rsid w:val="6BEB07E5"/>
    <w:rsid w:val="6C010929"/>
    <w:rsid w:val="6C355C94"/>
    <w:rsid w:val="6CA07B8A"/>
    <w:rsid w:val="6CB33C32"/>
    <w:rsid w:val="6CD13ECC"/>
    <w:rsid w:val="6CDF65BE"/>
    <w:rsid w:val="6CFF5984"/>
    <w:rsid w:val="6D022AA8"/>
    <w:rsid w:val="6E20795A"/>
    <w:rsid w:val="6E3335B3"/>
    <w:rsid w:val="6E5D5604"/>
    <w:rsid w:val="6EA131FB"/>
    <w:rsid w:val="6ECE657D"/>
    <w:rsid w:val="6F872773"/>
    <w:rsid w:val="6FBF52FD"/>
    <w:rsid w:val="701B3F1C"/>
    <w:rsid w:val="70245D81"/>
    <w:rsid w:val="70A91C6E"/>
    <w:rsid w:val="70E8169A"/>
    <w:rsid w:val="71102B24"/>
    <w:rsid w:val="71A364F2"/>
    <w:rsid w:val="71B23CA8"/>
    <w:rsid w:val="71F4338C"/>
    <w:rsid w:val="72026B50"/>
    <w:rsid w:val="72166103"/>
    <w:rsid w:val="727618A2"/>
    <w:rsid w:val="72925A16"/>
    <w:rsid w:val="72C1335F"/>
    <w:rsid w:val="72CC6659"/>
    <w:rsid w:val="733567CF"/>
    <w:rsid w:val="7393513B"/>
    <w:rsid w:val="73BA597C"/>
    <w:rsid w:val="740B3DA2"/>
    <w:rsid w:val="74100036"/>
    <w:rsid w:val="74A475E7"/>
    <w:rsid w:val="75010930"/>
    <w:rsid w:val="754C203A"/>
    <w:rsid w:val="75F67917"/>
    <w:rsid w:val="76752674"/>
    <w:rsid w:val="76F155B3"/>
    <w:rsid w:val="77373740"/>
    <w:rsid w:val="776A18F3"/>
    <w:rsid w:val="777E3035"/>
    <w:rsid w:val="77BB0BA3"/>
    <w:rsid w:val="782969FB"/>
    <w:rsid w:val="78672EFB"/>
    <w:rsid w:val="787A0FF7"/>
    <w:rsid w:val="787C1B77"/>
    <w:rsid w:val="788363F5"/>
    <w:rsid w:val="789F1704"/>
    <w:rsid w:val="78B64491"/>
    <w:rsid w:val="78ED3E15"/>
    <w:rsid w:val="796F0DD0"/>
    <w:rsid w:val="79753D71"/>
    <w:rsid w:val="7A0718F5"/>
    <w:rsid w:val="7A20238C"/>
    <w:rsid w:val="7A3F5347"/>
    <w:rsid w:val="7A447E94"/>
    <w:rsid w:val="7A4C6233"/>
    <w:rsid w:val="7A606CD2"/>
    <w:rsid w:val="7A7E219D"/>
    <w:rsid w:val="7A9433C4"/>
    <w:rsid w:val="7A996993"/>
    <w:rsid w:val="7AC16516"/>
    <w:rsid w:val="7ACD3934"/>
    <w:rsid w:val="7B6B4686"/>
    <w:rsid w:val="7B730C02"/>
    <w:rsid w:val="7BBD0230"/>
    <w:rsid w:val="7BC7183F"/>
    <w:rsid w:val="7BD34B7E"/>
    <w:rsid w:val="7BDE6744"/>
    <w:rsid w:val="7C8F56F1"/>
    <w:rsid w:val="7CC01633"/>
    <w:rsid w:val="7CC61CC3"/>
    <w:rsid w:val="7CFA51F2"/>
    <w:rsid w:val="7D1A0F07"/>
    <w:rsid w:val="7D430BE6"/>
    <w:rsid w:val="7D48008A"/>
    <w:rsid w:val="7DFB6C70"/>
    <w:rsid w:val="7E5A6A90"/>
    <w:rsid w:val="7ED55E55"/>
    <w:rsid w:val="7F677A38"/>
    <w:rsid w:val="7F796F4F"/>
    <w:rsid w:val="7FB72680"/>
    <w:rsid w:val="7FCC12EA"/>
    <w:rsid w:val="7FDE0088"/>
    <w:rsid w:val="7FDF3DA9"/>
    <w:rsid w:val="C7BD563A"/>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customStyle="1" w:styleId="2">
    <w:name w:val="无间隔1"/>
    <w:basedOn w:val="1"/>
    <w:qFormat/>
    <w:uiPriority w:val="0"/>
  </w:style>
  <w:style w:type="paragraph" w:styleId="3">
    <w:name w:val="Body Text"/>
    <w:basedOn w:val="1"/>
    <w:qFormat/>
    <w:uiPriority w:val="0"/>
    <w:pPr>
      <w:spacing w:after="120" w:afterLines="0"/>
    </w:pPr>
  </w:style>
  <w:style w:type="paragraph" w:styleId="4">
    <w:name w:val="Body Text Indent"/>
    <w:basedOn w:val="1"/>
    <w:link w:val="16"/>
    <w:qFormat/>
    <w:uiPriority w:val="0"/>
    <w:pPr>
      <w:ind w:firstLine="630"/>
    </w:pPr>
    <w:rPr>
      <w:rFonts w:asciiTheme="minorHAnsi" w:hAnsiTheme="minorHAnsi" w:cstheme="minorBidi"/>
      <w:sz w:val="32"/>
      <w:szCs w:val="22"/>
    </w:rPr>
  </w:style>
  <w:style w:type="paragraph" w:styleId="5">
    <w:name w:val="Balloon Text"/>
    <w:basedOn w:val="1"/>
    <w:link w:val="15"/>
    <w:unhideWhenUsed/>
    <w:qFormat/>
    <w:uiPriority w:val="99"/>
    <w:rPr>
      <w:sz w:val="18"/>
      <w:szCs w:val="18"/>
    </w:rPr>
  </w:style>
  <w:style w:type="paragraph" w:styleId="6">
    <w:name w:val="footer"/>
    <w:basedOn w:val="1"/>
    <w:link w:val="14"/>
    <w:unhideWhenUsed/>
    <w:qFormat/>
    <w:uiPriority w:val="99"/>
    <w:pPr>
      <w:tabs>
        <w:tab w:val="center" w:pos="4153"/>
        <w:tab w:val="right" w:pos="8306"/>
      </w:tabs>
      <w:snapToGrid w:val="0"/>
      <w:jc w:val="left"/>
    </w:pPr>
    <w:rPr>
      <w:sz w:val="18"/>
      <w:szCs w:val="18"/>
    </w:rPr>
  </w:style>
  <w:style w:type="paragraph" w:styleId="7">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character" w:styleId="11">
    <w:name w:val="annotation reference"/>
    <w:qFormat/>
    <w:uiPriority w:val="0"/>
    <w:rPr>
      <w:sz w:val="21"/>
      <w:szCs w:val="21"/>
    </w:rPr>
  </w:style>
  <w:style w:type="paragraph" w:styleId="12">
    <w:name w:val="List Paragraph"/>
    <w:basedOn w:val="1"/>
    <w:qFormat/>
    <w:uiPriority w:val="34"/>
    <w:pPr>
      <w:ind w:firstLine="420" w:firstLineChars="200"/>
    </w:pPr>
    <w:rPr>
      <w:rFonts w:ascii="Calibri" w:hAnsi="Calibri"/>
      <w:szCs w:val="22"/>
    </w:rPr>
  </w:style>
  <w:style w:type="character" w:customStyle="1" w:styleId="13">
    <w:name w:val="页眉 字符"/>
    <w:basedOn w:val="10"/>
    <w:link w:val="7"/>
    <w:qFormat/>
    <w:uiPriority w:val="99"/>
    <w:rPr>
      <w:rFonts w:ascii="Times New Roman" w:hAnsi="Times New Roman" w:eastAsia="宋体" w:cs="Times New Roman"/>
      <w:sz w:val="18"/>
      <w:szCs w:val="18"/>
    </w:rPr>
  </w:style>
  <w:style w:type="character" w:customStyle="1" w:styleId="14">
    <w:name w:val="页脚 字符1"/>
    <w:basedOn w:val="10"/>
    <w:link w:val="6"/>
    <w:qFormat/>
    <w:uiPriority w:val="99"/>
    <w:rPr>
      <w:rFonts w:ascii="Times New Roman" w:hAnsi="Times New Roman" w:eastAsia="宋体" w:cs="Times New Roman"/>
      <w:sz w:val="18"/>
      <w:szCs w:val="18"/>
    </w:rPr>
  </w:style>
  <w:style w:type="character" w:customStyle="1" w:styleId="15">
    <w:name w:val="批注框文本 字符"/>
    <w:basedOn w:val="10"/>
    <w:link w:val="5"/>
    <w:qFormat/>
    <w:uiPriority w:val="99"/>
    <w:rPr>
      <w:rFonts w:ascii="Times New Roman" w:hAnsi="Times New Roman" w:eastAsia="宋体" w:cs="Times New Roman"/>
      <w:sz w:val="18"/>
      <w:szCs w:val="18"/>
    </w:rPr>
  </w:style>
  <w:style w:type="character" w:customStyle="1" w:styleId="16">
    <w:name w:val="正文文本缩进 字符"/>
    <w:link w:val="4"/>
    <w:qFormat/>
    <w:uiPriority w:val="0"/>
    <w:rPr>
      <w:rFonts w:eastAsia="宋体"/>
      <w:sz w:val="32"/>
    </w:rPr>
  </w:style>
  <w:style w:type="character" w:customStyle="1" w:styleId="17">
    <w:name w:val="正文文本缩进 Char1"/>
    <w:basedOn w:val="10"/>
    <w:semiHidden/>
    <w:qFormat/>
    <w:uiPriority w:val="99"/>
    <w:rPr>
      <w:rFonts w:ascii="Times New Roman" w:hAnsi="Times New Roman" w:eastAsia="宋体" w:cs="Times New Roman"/>
      <w:szCs w:val="24"/>
    </w:rPr>
  </w:style>
  <w:style w:type="character" w:customStyle="1" w:styleId="18">
    <w:name w:val="页脚 字符"/>
    <w:qFormat/>
    <w:uiPriority w:val="99"/>
    <w:rPr>
      <w:kern w:val="2"/>
      <w:sz w:val="18"/>
      <w:szCs w:val="18"/>
    </w:rPr>
  </w:style>
  <w:style w:type="paragraph" w:customStyle="1" w:styleId="19">
    <w:name w:val="正文2"/>
    <w:basedOn w:val="1"/>
    <w:next w:val="1"/>
    <w:qFormat/>
    <w:uiPriority w:val="0"/>
    <w:rPr>
      <w:rFonts w:ascii="仿宋_GB2312" w:eastAsia="仿宋_GB2312"/>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Microsoft</Company>
  <Pages>2</Pages>
  <Words>1378</Words>
  <Characters>1447</Characters>
  <Lines>6</Lines>
  <Paragraphs>1</Paragraphs>
  <TotalTime>17</TotalTime>
  <ScaleCrop>false</ScaleCrop>
  <LinksUpToDate>false</LinksUpToDate>
  <CharactersWithSpaces>1459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2019-10-23T11:21:00Z</dcterms:created>
  <dc:creator>admin</dc:creator>
  <cp:lastModifiedBy>Rachel</cp:lastModifiedBy>
  <cp:lastPrinted>2023-02-21T06:43:00Z</cp:lastPrinted>
  <dcterms:modified xsi:type="dcterms:W3CDTF">2025-03-21T08:48:28Z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DBDDA8F84A624707B0BB8AC959C662A8_13</vt:lpwstr>
  </property>
  <property fmtid="{D5CDD505-2E9C-101B-9397-08002B2CF9AE}" pid="4" name="KSOTemplateDocerSaveRecord">
    <vt:lpwstr>eyJoZGlkIjoiMjJjNWY0MmVhYjM0M2UzMjFjOTEwZTRjZmE4ZTE1MDYiLCJ1c2VySWQiOiIzNjkwNjEzNzcifQ==</vt:lpwstr>
  </property>
</Properties>
</file>