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附件</w:t>
      </w:r>
      <w:r>
        <w:rPr>
          <w:rFonts w:ascii="宋体"/>
          <w:color w:val="000000"/>
          <w:sz w:val="24"/>
        </w:rPr>
        <w:t>二：</w:t>
      </w:r>
    </w:p>
    <w:p>
      <w:pPr>
        <w:jc w:val="center"/>
        <w:rPr>
          <w:rFonts w:hint="eastAsia"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四川省体育彩票管理中心德阳分中心</w:t>
      </w:r>
    </w:p>
    <w:p>
      <w:pPr>
        <w:jc w:val="center"/>
        <w:rPr>
          <w:rFonts w:ascii="仿宋" w:eastAsia="仿宋" w:cs="仿宋"/>
          <w:b/>
          <w:sz w:val="24"/>
        </w:rPr>
      </w:pPr>
      <w:r>
        <w:rPr>
          <w:rFonts w:hint="eastAsia" w:ascii="宋体" w:cs="宋体"/>
          <w:b/>
          <w:sz w:val="32"/>
          <w:szCs w:val="32"/>
        </w:rPr>
        <w:t>2023年“体彩微光照亮乡村路”公益活动宣传采购项目</w:t>
      </w:r>
    </w:p>
    <w:tbl>
      <w:tblPr>
        <w:tblStyle w:val="10"/>
        <w:tblpPr w:leftFromText="120" w:rightFromText="120" w:vertAnchor="text" w:horzAnchor="page" w:tblpX="768" w:tblpY="21"/>
        <w:tblOverlap w:val="never"/>
        <w:tblW w:w="10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757"/>
        <w:gridCol w:w="314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四川省体育彩票管理中心德阳分中心2023年“体彩微光照亮乡村路”公益活动宣传采购项目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3.96</w:t>
            </w:r>
          </w:p>
        </w:tc>
        <w:tc>
          <w:tcPr>
            <w:tcW w:w="3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采购方式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</w:rPr>
              <w:t>低价中选（ √ ）     综合评分（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一、项目概述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为</w:t>
            </w:r>
            <w:r>
              <w:rPr>
                <w:rFonts w:hint="eastAsia" w:ascii="宋体" w:hAnsi="宋体"/>
                <w:color w:val="000000"/>
                <w:sz w:val="24"/>
              </w:rPr>
              <w:t>推动德阳体彩公益公信活动品牌化、规模化、持续化发展，进一步巩固脱贫攻坚成果，助力乡村振兴，补齐农村道路亮化短板结合乡村实际情况，德阳分中心拟采购一批太阳能路灯捐赠给德阳市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中江县兴隆镇转水村村民委员会</w:t>
            </w:r>
            <w:r>
              <w:rPr>
                <w:rFonts w:hint="eastAsia" w:ascii="宋体" w:hAnsi="宋体"/>
                <w:color w:val="000000"/>
                <w:sz w:val="24"/>
              </w:rPr>
              <w:t>，助力乡村振兴。德阳分中心现需通过比选方式确定“体彩微光照亮乡村路”公益活动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宣传采购项目供应商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hint="eastAsia"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  <w:lang w:eastAsia="zh-CN"/>
              </w:rPr>
              <w:t>二、</w:t>
            </w: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项目技术（服务）需求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(一)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投入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使用时间：202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月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-7月择期开展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(二)采购物品及数量：太阳能路灯，共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40套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(三)交货周期：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自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合同签订之日起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个自然日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(四)交货地址：德阳市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中江县兴隆镇转水村村民委员会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(五)技术需求：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材料:优质Q235镀锌钢材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2、灯身规格：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高度6米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海螺臂太阳能路灯，口径60*132*2.3 mm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配套设施：含地笼180*180*16*500mm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表面处理:喷专用户外粉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光源: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50W ，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LED光源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售后：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电池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保修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3年全套保修5年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7、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电池:电池40AH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8、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光伏板充电功率:70w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9、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技术系统:阴雨天不断电系统，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光控，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天黑自动亮，天亮自动关</w:t>
            </w:r>
          </w:p>
          <w:p>
            <w:pPr>
              <w:pStyle w:val="2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10、其他：路灯杆身上印制“中国体育彩票 微光行动 公益捐赠”字样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26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  <w:t>三、商务要求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（一）供应商须委派专人到采购方办公地点现场当面签订合同（采购方办公地点：四川省德阳市体育场南门综合楼四楼四川体彩德阳分中心），合同签订后的30个自然日内完成批量供货交付。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（二）中标供应商接到采购方设计要求后1个自然日内提供设计初稿，在采购方确认效果图及印刷内容、颜色、位置后开始制作，确认后无法再进行修改印刷内容、颜色、位置。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（三）供应商需具备完成本次采购服务的能力和水平，须拥有良好的形象，其风格和调性须符合中国体育彩票行业的公益特性，即口碑良好、健康向上、客观公正。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（四）供应商知晓并遵守服务本项目需要遵守的法律法规、产品特点和市场规律， 所提供的产品和服务必须坚持弘扬社会正能量、积极开展正面宣传，实现体育彩票 宣传的专业性、实用性，并具有合法性。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（五）项目采购费用包含货物运输费、宣传设计费、物料制作费（捐赠活动现场桁架宣传背景、捐赠交接牌、横幅等）、人工费、维护费、税金等费用，采购人不再支付超出报价的任何费用。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（六）售后服务要求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1、有专人提供售后服务，在采购方提出需求时，供应商应在2小时内给予响应。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2、供货产品质量应符合相关质量要求，采购方只针对合格品支付相应款项。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3、有任何非人为的质量问题导致产品无法使用的，供应商须在3个自然日内负责免费包修、包换、包退,换货产品须由供应商先发货至采购方，再由采购方退货。换货、退货产生的所有费用均由供应商承担。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四、</w:t>
            </w:r>
            <w:r>
              <w:rPr>
                <w:rFonts w:hint="eastAsia" w:ascii="仿宋" w:eastAsia="仿宋" w:cs="仿宋"/>
                <w:b/>
                <w:color w:val="000000"/>
                <w:sz w:val="24"/>
                <w:lang w:eastAsia="zh-CN"/>
              </w:rPr>
              <w:t>服务时间及付款方式</w:t>
            </w: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：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（一）服务时间：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</w:t>
            </w:r>
            <w:r>
              <w:rPr>
                <w:rFonts w:hint="eastAsia" w:ascii="宋体" w:hAnsi="宋体"/>
                <w:color w:val="000000"/>
                <w:sz w:val="24"/>
              </w:rPr>
              <w:t>合同签订日起至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项目实施完毕</w:t>
            </w:r>
            <w:r>
              <w:rPr>
                <w:rFonts w:hint="eastAsia" w:ascii="宋体" w:hAnsi="宋体"/>
                <w:color w:val="000000"/>
                <w:sz w:val="24"/>
              </w:rPr>
              <w:t>止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（以实际执行为准）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）付款方式：先服务后付款。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全部货物经采购方</w:t>
            </w:r>
            <w:r>
              <w:rPr>
                <w:rFonts w:hint="eastAsia" w:ascii="宋体" w:hAnsi="宋体"/>
                <w:color w:val="000000"/>
                <w:sz w:val="24"/>
              </w:rPr>
              <w:t>验收合格后，由供应商提供服务的清单、金额，双方确认无误后，供应商将正规有效完整的增值税普通发票、结项报告等其他必要资料一并送至采购方，采购方确认无误后一次性转账支付。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  <w:t>五、比选方式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本项目评标方法为：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低价中选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采购方对供应商进行资格和符合性审查，合格供应商达到三家及以上，进入正式比选环节。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按照报价总价最低价中选的原则确定中选供应商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</w:tbl>
    <w:p>
      <w:pPr>
        <w:pStyle w:val="2"/>
        <w:rPr>
          <w:rFonts w:ascii="微软雅黑" w:eastAsia="微软雅黑"/>
          <w:spacing w:val="106"/>
          <w:kern w:val="0"/>
          <w:sz w:val="32"/>
        </w:rPr>
      </w:pPr>
    </w:p>
    <w:p>
      <w:pPr>
        <w:jc w:val="center"/>
        <w:rPr>
          <w:rFonts w:ascii="仿宋" w:eastAsia="仿宋" w:cs="仿宋"/>
          <w:b/>
          <w:sz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8D4108"/>
    <w:rsid w:val="000E6E66"/>
    <w:rsid w:val="002B4EA7"/>
    <w:rsid w:val="00391617"/>
    <w:rsid w:val="003A737B"/>
    <w:rsid w:val="005816BC"/>
    <w:rsid w:val="00803686"/>
    <w:rsid w:val="008B4383"/>
    <w:rsid w:val="008D4108"/>
    <w:rsid w:val="00C3010B"/>
    <w:rsid w:val="00C37AF2"/>
    <w:rsid w:val="00C42B32"/>
    <w:rsid w:val="00C52313"/>
    <w:rsid w:val="00C727B9"/>
    <w:rsid w:val="00CA5C88"/>
    <w:rsid w:val="00D02D78"/>
    <w:rsid w:val="00D937E0"/>
    <w:rsid w:val="00E156AD"/>
    <w:rsid w:val="0569249A"/>
    <w:rsid w:val="06F35CC2"/>
    <w:rsid w:val="0C702014"/>
    <w:rsid w:val="0EC30534"/>
    <w:rsid w:val="12DF241F"/>
    <w:rsid w:val="14D0023C"/>
    <w:rsid w:val="167A07E4"/>
    <w:rsid w:val="1707438E"/>
    <w:rsid w:val="19AC11F6"/>
    <w:rsid w:val="1A3741A7"/>
    <w:rsid w:val="2692637C"/>
    <w:rsid w:val="27514612"/>
    <w:rsid w:val="289330D3"/>
    <w:rsid w:val="2B874DAC"/>
    <w:rsid w:val="42FC4565"/>
    <w:rsid w:val="44214D37"/>
    <w:rsid w:val="452B604A"/>
    <w:rsid w:val="49A61029"/>
    <w:rsid w:val="5ACD31BA"/>
    <w:rsid w:val="5AE76F04"/>
    <w:rsid w:val="641B0973"/>
    <w:rsid w:val="65DD3733"/>
    <w:rsid w:val="65FA58C6"/>
    <w:rsid w:val="6DAA1953"/>
    <w:rsid w:val="7090404E"/>
    <w:rsid w:val="7E7701CF"/>
    <w:rsid w:val="7F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630"/>
    </w:pPr>
    <w:rPr>
      <w:rFonts w:ascii="Calibri" w:hAnsi="Calibri" w:cs="Arial"/>
      <w:sz w:val="32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character" w:customStyle="1" w:styleId="15">
    <w:name w:val="正文文本缩进 Char1"/>
    <w:basedOn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页脚 字符"/>
    <w:qFormat/>
    <w:uiPriority w:val="0"/>
    <w:rPr>
      <w:kern w:val="2"/>
      <w:sz w:val="18"/>
      <w:szCs w:val="18"/>
    </w:rPr>
  </w:style>
  <w:style w:type="paragraph" w:customStyle="1" w:styleId="17">
    <w:name w:val="标准正文"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paragraph" w:customStyle="1" w:styleId="18">
    <w:name w:val="无间隔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1345</Words>
  <Characters>1404</Characters>
  <Lines>17</Lines>
  <Paragraphs>4</Paragraphs>
  <TotalTime>33</TotalTime>
  <ScaleCrop>false</ScaleCrop>
  <LinksUpToDate>false</LinksUpToDate>
  <CharactersWithSpaces>1425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2019-10-23T11:21:00Z</dcterms:created>
  <dc:creator>admin</dc:creator>
  <cp:lastModifiedBy>Rachel</cp:lastModifiedBy>
  <cp:lastPrinted>2021-06-30T17:37:00Z</cp:lastPrinted>
  <dcterms:modified xsi:type="dcterms:W3CDTF">2023-05-30T07:56:07Z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F94ED5DE76754E37BB59069A29963ED2_13</vt:lpwstr>
  </property>
  <property fmtid="{D5CDD505-2E9C-101B-9397-08002B2CF9AE}" pid="4" name="commondata">
    <vt:lpwstr>eyJoZGlkIjoiMjJjNWY0MmVhYjM0M2UzMjFjOTEwZTRjZmE4ZTE1MDYifQ==</vt:lpwstr>
  </property>
</Properties>
</file>